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209D" w:rsidRDefault="00196AA5" w:rsidP="00583120">
      <w:pPr>
        <w:spacing w:after="0" w:line="240" w:lineRule="auto"/>
        <w:jc w:val="both"/>
        <w:rPr>
          <w:rStyle w:val="Titre1Car"/>
          <w:sz w:val="24"/>
        </w:rPr>
      </w:pPr>
      <w:r>
        <w:rPr>
          <w:noProof/>
        </w:rPr>
        <w:drawing>
          <wp:anchor distT="0" distB="0" distL="114300" distR="114300" simplePos="0" relativeHeight="251658240" behindDoc="0" locked="0" layoutInCell="1" allowOverlap="1" wp14:anchorId="41929D30">
            <wp:simplePos x="0" y="0"/>
            <wp:positionH relativeFrom="page">
              <wp:align>left</wp:align>
            </wp:positionH>
            <wp:positionV relativeFrom="paragraph">
              <wp:posOffset>-899795</wp:posOffset>
            </wp:positionV>
            <wp:extent cx="7560000" cy="2462500"/>
            <wp:effectExtent l="0" t="0" r="317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560000" cy="2462500"/>
                    </a:xfrm>
                    <a:prstGeom prst="rect">
                      <a:avLst/>
                    </a:prstGeom>
                  </pic:spPr>
                </pic:pic>
              </a:graphicData>
            </a:graphic>
            <wp14:sizeRelH relativeFrom="margin">
              <wp14:pctWidth>0</wp14:pctWidth>
            </wp14:sizeRelH>
            <wp14:sizeRelV relativeFrom="margin">
              <wp14:pctHeight>0</wp14:pctHeight>
            </wp14:sizeRelV>
          </wp:anchor>
        </w:drawing>
      </w:r>
    </w:p>
    <w:p w:rsidR="0085209D" w:rsidRDefault="0085209D" w:rsidP="00583120">
      <w:pPr>
        <w:spacing w:after="0" w:line="240" w:lineRule="auto"/>
        <w:jc w:val="both"/>
        <w:rPr>
          <w:rStyle w:val="Titre1Car"/>
          <w:sz w:val="24"/>
        </w:rPr>
      </w:pPr>
    </w:p>
    <w:p w:rsidR="0085209D" w:rsidRDefault="0085209D" w:rsidP="00583120">
      <w:pPr>
        <w:spacing w:after="0" w:line="240" w:lineRule="auto"/>
        <w:jc w:val="both"/>
        <w:rPr>
          <w:rStyle w:val="Titre1Car"/>
          <w:sz w:val="24"/>
        </w:rPr>
      </w:pPr>
    </w:p>
    <w:p w:rsidR="0085209D" w:rsidRDefault="0085209D" w:rsidP="00583120">
      <w:pPr>
        <w:spacing w:after="0" w:line="240" w:lineRule="auto"/>
        <w:jc w:val="both"/>
        <w:rPr>
          <w:rStyle w:val="Titre1Car"/>
          <w:sz w:val="24"/>
        </w:rPr>
      </w:pPr>
    </w:p>
    <w:p w:rsidR="00196AA5" w:rsidRDefault="00196AA5" w:rsidP="0085209D">
      <w:pPr>
        <w:spacing w:after="0"/>
        <w:jc w:val="center"/>
        <w:rPr>
          <w:rStyle w:val="Titre1Car"/>
          <w:rFonts w:cs="Calibri"/>
          <w:sz w:val="56"/>
        </w:rPr>
      </w:pPr>
    </w:p>
    <w:p w:rsidR="00196AA5" w:rsidRDefault="00196AA5" w:rsidP="00196AA5">
      <w:pPr>
        <w:spacing w:after="0"/>
        <w:rPr>
          <w:rStyle w:val="Titre1Car"/>
          <w:rFonts w:cs="Calibri"/>
          <w:sz w:val="56"/>
        </w:rPr>
      </w:pPr>
    </w:p>
    <w:p w:rsidR="00490D3C" w:rsidRPr="00196AA5" w:rsidRDefault="00237199" w:rsidP="00EA0DD9">
      <w:pPr>
        <w:spacing w:after="0"/>
        <w:ind w:left="-284" w:right="-142"/>
        <w:jc w:val="center"/>
        <w:rPr>
          <w:rStyle w:val="Titre1Car"/>
          <w:rFonts w:cs="Calibri"/>
          <w:sz w:val="56"/>
        </w:rPr>
      </w:pPr>
      <w:r w:rsidRPr="00196AA5">
        <w:rPr>
          <w:rStyle w:val="Titre1Car"/>
          <w:rFonts w:cs="Calibri"/>
          <w:color w:val="2F5496" w:themeColor="accent1" w:themeShade="BF"/>
          <w:sz w:val="56"/>
        </w:rPr>
        <w:t xml:space="preserve">Presentation of </w:t>
      </w:r>
      <w:r w:rsidR="00196AA5" w:rsidRPr="00196AA5">
        <w:rPr>
          <w:rStyle w:val="Titre1Car"/>
          <w:rFonts w:cs="Calibri"/>
          <w:color w:val="2F5496" w:themeColor="accent1" w:themeShade="BF"/>
          <w:sz w:val="56"/>
        </w:rPr>
        <w:t>the Contributors</w:t>
      </w:r>
    </w:p>
    <w:p w:rsidR="00196AA5" w:rsidRDefault="00196AA5" w:rsidP="00EA0DD9">
      <w:pPr>
        <w:spacing w:after="0" w:line="240" w:lineRule="auto"/>
        <w:ind w:left="-284" w:right="-142"/>
        <w:jc w:val="both"/>
        <w:rPr>
          <w:rStyle w:val="Titre1Car"/>
          <w:lang w:val="en-US"/>
        </w:rPr>
      </w:pPr>
    </w:p>
    <w:p w:rsidR="00196AA5" w:rsidRDefault="00196AA5" w:rsidP="00EA0DD9">
      <w:pPr>
        <w:spacing w:after="0" w:line="240" w:lineRule="auto"/>
        <w:ind w:left="-284" w:right="-142"/>
        <w:jc w:val="both"/>
        <w:rPr>
          <w:rStyle w:val="Titre1Car"/>
          <w:lang w:val="en-US"/>
        </w:rPr>
      </w:pPr>
    </w:p>
    <w:p w:rsidR="00FB20AB" w:rsidRPr="00FB20AB" w:rsidRDefault="00FB20AB" w:rsidP="00EA0DD9">
      <w:pPr>
        <w:pStyle w:val="Paragraphedeliste"/>
        <w:pBdr>
          <w:top w:val="none" w:sz="4" w:space="0" w:color="000000"/>
          <w:left w:val="none" w:sz="4" w:space="0" w:color="000000"/>
          <w:bottom w:val="none" w:sz="4" w:space="0" w:color="000000"/>
          <w:right w:val="none" w:sz="4" w:space="0" w:color="000000"/>
        </w:pBdr>
        <w:spacing w:after="0" w:line="240" w:lineRule="auto"/>
        <w:ind w:left="-284" w:right="-142"/>
        <w:jc w:val="both"/>
        <w:rPr>
          <w:rStyle w:val="Titre1Car"/>
          <w:color w:val="2F5496" w:themeColor="accent1" w:themeShade="BF"/>
          <w:lang w:val="fr-FR"/>
        </w:rPr>
      </w:pPr>
      <w:r w:rsidRPr="00FB20AB">
        <w:rPr>
          <w:rStyle w:val="Titre1Car"/>
          <w:color w:val="2F5496" w:themeColor="accent1" w:themeShade="BF"/>
          <w:lang w:val="fr-FR"/>
        </w:rPr>
        <w:t xml:space="preserve">6:30 – 7:20 CET </w:t>
      </w:r>
    </w:p>
    <w:p w:rsidR="003B5224" w:rsidRPr="00FB20AB" w:rsidRDefault="003B5224" w:rsidP="00EA0DD9">
      <w:pPr>
        <w:pStyle w:val="Paragraphedeliste"/>
        <w:pBdr>
          <w:top w:val="none" w:sz="4" w:space="0" w:color="000000"/>
          <w:left w:val="none" w:sz="4" w:space="0" w:color="000000"/>
          <w:bottom w:val="none" w:sz="4" w:space="0" w:color="000000"/>
          <w:right w:val="none" w:sz="4" w:space="0" w:color="000000"/>
        </w:pBdr>
        <w:spacing w:after="0" w:line="240" w:lineRule="auto"/>
        <w:ind w:left="-284" w:right="-142"/>
        <w:jc w:val="both"/>
        <w:rPr>
          <w:rStyle w:val="Titre1Car"/>
          <w:color w:val="2F5496" w:themeColor="accent1" w:themeShade="BF"/>
          <w:lang w:val="fr-FR"/>
        </w:rPr>
      </w:pPr>
      <w:r w:rsidRPr="00FB20AB">
        <w:rPr>
          <w:rStyle w:val="Titre1Car"/>
          <w:color w:val="2F5496" w:themeColor="accent1" w:themeShade="BF"/>
          <w:lang w:val="fr-FR"/>
        </w:rPr>
        <w:t xml:space="preserve">Session 2 : Plus d’humanité ! / More </w:t>
      </w:r>
      <w:proofErr w:type="spellStart"/>
      <w:r w:rsidRPr="00FB20AB">
        <w:rPr>
          <w:rStyle w:val="Titre1Car"/>
          <w:color w:val="2F5496" w:themeColor="accent1" w:themeShade="BF"/>
          <w:lang w:val="fr-FR"/>
        </w:rPr>
        <w:t>humanity</w:t>
      </w:r>
      <w:proofErr w:type="spellEnd"/>
      <w:r w:rsidRPr="00FB20AB">
        <w:rPr>
          <w:rStyle w:val="Titre1Car"/>
          <w:color w:val="2F5496" w:themeColor="accent1" w:themeShade="BF"/>
          <w:lang w:val="fr-FR"/>
        </w:rPr>
        <w:t xml:space="preserve"> (</w:t>
      </w:r>
      <w:proofErr w:type="spellStart"/>
      <w:r w:rsidRPr="00FB20AB">
        <w:rPr>
          <w:rStyle w:val="Titre1Car"/>
          <w:color w:val="2F5496" w:themeColor="accent1" w:themeShade="BF"/>
          <w:lang w:val="fr-FR"/>
        </w:rPr>
        <w:t>humaneness</w:t>
      </w:r>
      <w:proofErr w:type="spellEnd"/>
      <w:r w:rsidRPr="00FB20AB">
        <w:rPr>
          <w:rStyle w:val="Titre1Car"/>
          <w:color w:val="2F5496" w:themeColor="accent1" w:themeShade="BF"/>
          <w:lang w:val="fr-FR"/>
        </w:rPr>
        <w:t xml:space="preserve">) / No more </w:t>
      </w:r>
      <w:proofErr w:type="spellStart"/>
      <w:r w:rsidRPr="00FB20AB">
        <w:rPr>
          <w:rStyle w:val="Titre1Car"/>
          <w:color w:val="2F5496" w:themeColor="accent1" w:themeShade="BF"/>
          <w:lang w:val="fr-FR"/>
        </w:rPr>
        <w:t>humanity</w:t>
      </w:r>
      <w:proofErr w:type="spellEnd"/>
      <w:r w:rsidRPr="00FB20AB">
        <w:rPr>
          <w:rStyle w:val="Titre1Car"/>
          <w:color w:val="2F5496" w:themeColor="accent1" w:themeShade="BF"/>
          <w:lang w:val="fr-FR"/>
        </w:rPr>
        <w:t>!</w:t>
      </w:r>
    </w:p>
    <w:p w:rsidR="003B5224" w:rsidRPr="00FB20AB" w:rsidRDefault="003B5224" w:rsidP="00EA0DD9">
      <w:pPr>
        <w:pStyle w:val="Paragraphedeliste"/>
        <w:pBdr>
          <w:top w:val="none" w:sz="4" w:space="0" w:color="000000"/>
          <w:left w:val="none" w:sz="4" w:space="0" w:color="000000"/>
          <w:bottom w:val="none" w:sz="4" w:space="0" w:color="000000"/>
          <w:right w:val="none" w:sz="4" w:space="0" w:color="000000"/>
        </w:pBdr>
        <w:spacing w:after="0" w:line="240" w:lineRule="auto"/>
        <w:ind w:left="-284" w:right="-142"/>
        <w:jc w:val="both"/>
        <w:rPr>
          <w:rFonts w:ascii="Calibri" w:hAnsi="Calibri" w:cs="Calibri"/>
          <w:i/>
          <w:color w:val="000000"/>
          <w:sz w:val="24"/>
          <w:szCs w:val="24"/>
        </w:rPr>
      </w:pPr>
    </w:p>
    <w:p w:rsidR="00FB20AB" w:rsidRPr="009F62F1" w:rsidRDefault="00FB20AB" w:rsidP="00FB20AB">
      <w:pPr>
        <w:pBdr>
          <w:top w:val="none" w:sz="4" w:space="0" w:color="000000"/>
          <w:left w:val="none" w:sz="4" w:space="0" w:color="000000"/>
          <w:bottom w:val="none" w:sz="4" w:space="0" w:color="000000"/>
          <w:right w:val="none" w:sz="4" w:space="0" w:color="000000"/>
        </w:pBdr>
        <w:spacing w:after="0" w:line="240" w:lineRule="auto"/>
        <w:ind w:right="708"/>
        <w:jc w:val="both"/>
        <w:rPr>
          <w:rFonts w:cs="Calibri"/>
          <w:i/>
          <w:color w:val="000000"/>
          <w:sz w:val="24"/>
          <w:szCs w:val="24"/>
          <w:lang w:val="en-US"/>
        </w:rPr>
      </w:pPr>
      <w:r w:rsidRPr="009F62F1">
        <w:rPr>
          <w:rFonts w:cs="Calibri"/>
          <w:i/>
          <w:color w:val="000000"/>
          <w:sz w:val="24"/>
          <w:szCs w:val="24"/>
        </w:rPr>
        <w:t>Comment penser l’anthropocène, le post-, le trans- et le non-humain ?</w:t>
      </w:r>
      <w:r w:rsidRPr="009F62F1">
        <w:rPr>
          <w:rFonts w:cs="Calibri"/>
          <w:i/>
          <w:sz w:val="24"/>
          <w:szCs w:val="24"/>
        </w:rPr>
        <w:t xml:space="preserve"> L</w:t>
      </w:r>
      <w:r w:rsidRPr="009F62F1">
        <w:rPr>
          <w:rFonts w:cs="Calibri"/>
          <w:i/>
          <w:color w:val="000000"/>
          <w:sz w:val="24"/>
          <w:szCs w:val="24"/>
        </w:rPr>
        <w:t xml:space="preserve">'Anthropocène est à la fois une menace et une opportunité pour réfléchir, prendre conscience et agir collectivement. </w:t>
      </w:r>
      <w:proofErr w:type="spellStart"/>
      <w:r w:rsidRPr="009F62F1">
        <w:rPr>
          <w:rFonts w:cs="Calibri"/>
          <w:i/>
          <w:color w:val="000000"/>
          <w:sz w:val="24"/>
          <w:szCs w:val="24"/>
          <w:lang w:val="en-US"/>
        </w:rPr>
        <w:t>Redéfinissons</w:t>
      </w:r>
      <w:proofErr w:type="spellEnd"/>
      <w:r w:rsidRPr="009F62F1">
        <w:rPr>
          <w:rFonts w:cs="Calibri"/>
          <w:i/>
          <w:color w:val="000000"/>
          <w:sz w:val="24"/>
          <w:szCs w:val="24"/>
          <w:lang w:val="en-US"/>
        </w:rPr>
        <w:t xml:space="preserve"> </w:t>
      </w:r>
      <w:proofErr w:type="spellStart"/>
      <w:r w:rsidRPr="009F62F1">
        <w:rPr>
          <w:rFonts w:cs="Calibri"/>
          <w:i/>
          <w:color w:val="000000"/>
          <w:sz w:val="24"/>
          <w:szCs w:val="24"/>
          <w:lang w:val="en-US"/>
        </w:rPr>
        <w:t>l'humanité</w:t>
      </w:r>
      <w:proofErr w:type="spellEnd"/>
      <w:r w:rsidRPr="009F62F1">
        <w:rPr>
          <w:rFonts w:cs="Calibri"/>
          <w:i/>
          <w:color w:val="000000"/>
          <w:sz w:val="24"/>
          <w:szCs w:val="24"/>
          <w:lang w:val="en-US"/>
        </w:rPr>
        <w:t xml:space="preserve"> !</w:t>
      </w:r>
    </w:p>
    <w:p w:rsidR="00FB20AB" w:rsidRDefault="00FB20AB" w:rsidP="00FB20AB">
      <w:pPr>
        <w:pBdr>
          <w:top w:val="none" w:sz="4" w:space="0" w:color="000000"/>
          <w:left w:val="none" w:sz="4" w:space="0" w:color="000000"/>
          <w:bottom w:val="none" w:sz="4" w:space="0" w:color="000000"/>
          <w:right w:val="none" w:sz="4" w:space="0" w:color="000000"/>
        </w:pBdr>
        <w:spacing w:after="0" w:line="240" w:lineRule="auto"/>
        <w:ind w:right="709"/>
        <w:jc w:val="both"/>
        <w:rPr>
          <w:rFonts w:cs="Calibri"/>
          <w:b/>
          <w:bCs/>
          <w:color w:val="000000"/>
          <w:sz w:val="24"/>
          <w:szCs w:val="24"/>
          <w:lang w:val="en-US"/>
        </w:rPr>
      </w:pPr>
    </w:p>
    <w:p w:rsidR="00FB20AB" w:rsidRDefault="00FB20AB" w:rsidP="00FB20AB">
      <w:pPr>
        <w:pBdr>
          <w:top w:val="none" w:sz="4" w:space="0" w:color="000000"/>
          <w:left w:val="none" w:sz="4" w:space="0" w:color="000000"/>
          <w:bottom w:val="none" w:sz="4" w:space="0" w:color="000000"/>
          <w:right w:val="none" w:sz="4" w:space="0" w:color="000000"/>
        </w:pBdr>
        <w:spacing w:after="0" w:line="240" w:lineRule="auto"/>
        <w:ind w:right="709"/>
        <w:jc w:val="both"/>
        <w:rPr>
          <w:rFonts w:cs="Calibri"/>
          <w:b/>
          <w:bCs/>
          <w:color w:val="000000"/>
          <w:sz w:val="24"/>
          <w:szCs w:val="24"/>
          <w:lang w:val="en-US"/>
        </w:rPr>
      </w:pPr>
      <w:r w:rsidRPr="009F62F1">
        <w:rPr>
          <w:rFonts w:cs="Calibri"/>
          <w:color w:val="000000"/>
          <w:sz w:val="24"/>
          <w:szCs w:val="24"/>
          <w:lang w:val="en-US"/>
        </w:rPr>
        <w:t>How can we think through the Anthropocene, together with the post-, trans-, and the non-human? The Anthropocene is both a threat and an opportunity for reflection, awareness and collective action. Let's redefine humanity!</w:t>
      </w:r>
      <w:r w:rsidRPr="009F62F1">
        <w:rPr>
          <w:rFonts w:cs="Calibri"/>
          <w:b/>
          <w:bCs/>
          <w:color w:val="000000"/>
          <w:sz w:val="24"/>
          <w:szCs w:val="24"/>
          <w:lang w:val="en-US"/>
        </w:rPr>
        <w:t xml:space="preserve"> </w:t>
      </w:r>
    </w:p>
    <w:p w:rsidR="00237199" w:rsidRDefault="00237199" w:rsidP="00EA0DD9">
      <w:pPr>
        <w:pBdr>
          <w:top w:val="none" w:sz="4" w:space="0" w:color="000000"/>
          <w:left w:val="none" w:sz="4" w:space="0" w:color="000000"/>
          <w:bottom w:val="none" w:sz="4" w:space="0" w:color="000000"/>
          <w:right w:val="none" w:sz="4" w:space="0" w:color="000000"/>
        </w:pBdr>
        <w:spacing w:after="120" w:line="240" w:lineRule="auto"/>
        <w:ind w:left="-284" w:right="-142"/>
        <w:jc w:val="both"/>
        <w:rPr>
          <w:rFonts w:cs="Calibri"/>
          <w:bCs/>
          <w:sz w:val="24"/>
          <w:szCs w:val="24"/>
          <w:lang w:val="en-US"/>
        </w:rPr>
      </w:pPr>
    </w:p>
    <w:p w:rsidR="003B5224" w:rsidRPr="00496795" w:rsidRDefault="00A70B4D" w:rsidP="00FB20AB">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
          <w:bCs/>
          <w:sz w:val="28"/>
          <w:szCs w:val="24"/>
          <w:lang w:val="en-US"/>
        </w:rPr>
      </w:pPr>
      <w:r w:rsidRPr="00FB20AB">
        <w:rPr>
          <w:rFonts w:cs="Calibri"/>
          <w:b/>
          <w:bCs/>
          <w:color w:val="2F5496" w:themeColor="accent1" w:themeShade="BF"/>
          <w:sz w:val="28"/>
          <w:szCs w:val="24"/>
          <w:lang w:val="en-US"/>
        </w:rPr>
        <w:t>Chair</w:t>
      </w:r>
      <w:r w:rsidR="00196AA5" w:rsidRPr="00FB20AB">
        <w:rPr>
          <w:rFonts w:cs="Calibri"/>
          <w:b/>
          <w:bCs/>
          <w:color w:val="2F5496" w:themeColor="accent1" w:themeShade="BF"/>
          <w:sz w:val="28"/>
          <w:szCs w:val="24"/>
          <w:lang w:val="en-US"/>
        </w:rPr>
        <w:t xml:space="preserve"> panel</w:t>
      </w:r>
      <w:r w:rsidRPr="00FB20AB">
        <w:rPr>
          <w:rFonts w:cs="Calibri"/>
          <w:b/>
          <w:bCs/>
          <w:color w:val="2F5496" w:themeColor="accent1" w:themeShade="BF"/>
          <w:sz w:val="28"/>
          <w:szCs w:val="24"/>
          <w:lang w:val="en-US"/>
        </w:rPr>
        <w:t xml:space="preserve"> :</w:t>
      </w:r>
      <w:r w:rsidRPr="00FB20AB">
        <w:rPr>
          <w:rFonts w:cs="Calibri"/>
          <w:bCs/>
          <w:color w:val="2F5496" w:themeColor="accent1" w:themeShade="BF"/>
          <w:sz w:val="28"/>
          <w:szCs w:val="24"/>
          <w:lang w:val="en-US"/>
        </w:rPr>
        <w:t xml:space="preserve"> </w:t>
      </w:r>
      <w:r w:rsidR="00FB20AB">
        <w:rPr>
          <w:rFonts w:cs="Calibri"/>
          <w:bCs/>
          <w:sz w:val="28"/>
          <w:szCs w:val="24"/>
          <w:lang w:val="en-US"/>
        </w:rPr>
        <w:t>TBC</w:t>
      </w:r>
    </w:p>
    <w:p w:rsidR="00FB20AB" w:rsidRDefault="00FB20AB" w:rsidP="00FB20AB">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
          <w:bCs/>
          <w:color w:val="2F5496" w:themeColor="accent1" w:themeShade="BF"/>
          <w:sz w:val="28"/>
          <w:szCs w:val="24"/>
          <w:lang w:val="en-US"/>
        </w:rPr>
      </w:pPr>
    </w:p>
    <w:p w:rsidR="00FB20AB" w:rsidRDefault="00FB20AB" w:rsidP="00FB20AB">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
          <w:bCs/>
          <w:color w:val="2F5496" w:themeColor="accent1" w:themeShade="BF"/>
          <w:sz w:val="28"/>
          <w:szCs w:val="24"/>
          <w:lang w:val="en-US"/>
        </w:rPr>
      </w:pPr>
    </w:p>
    <w:p w:rsidR="003B5224" w:rsidRDefault="003B5224" w:rsidP="00FB20AB">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
          <w:bCs/>
          <w:color w:val="2F5496" w:themeColor="accent1" w:themeShade="BF"/>
          <w:sz w:val="28"/>
          <w:szCs w:val="24"/>
          <w:lang w:val="en-US"/>
        </w:rPr>
      </w:pPr>
      <w:r w:rsidRPr="00FB20AB">
        <w:rPr>
          <w:rFonts w:cs="Calibri"/>
          <w:b/>
          <w:bCs/>
          <w:color w:val="2F5496" w:themeColor="accent1" w:themeShade="BF"/>
          <w:sz w:val="28"/>
          <w:szCs w:val="24"/>
          <w:lang w:val="en-US"/>
        </w:rPr>
        <w:t>Talk - Humanism? No more! More-than-humanism, now!</w:t>
      </w:r>
    </w:p>
    <w:p w:rsidR="00FB20AB" w:rsidRPr="00FB20AB" w:rsidRDefault="00FB20AB" w:rsidP="00FB20AB">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
          <w:bCs/>
          <w:color w:val="2F5496" w:themeColor="accent1" w:themeShade="BF"/>
          <w:sz w:val="28"/>
          <w:szCs w:val="24"/>
          <w:lang w:val="en-US"/>
        </w:rPr>
      </w:pPr>
    </w:p>
    <w:p w:rsidR="003B5224" w:rsidRDefault="003B5224" w:rsidP="00FB20AB">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Cs/>
          <w:color w:val="000000"/>
          <w:sz w:val="24"/>
          <w:szCs w:val="24"/>
          <w:lang w:val="en-US"/>
        </w:rPr>
      </w:pPr>
      <w:r>
        <w:rPr>
          <w:rFonts w:cs="Calibri"/>
          <w:bCs/>
          <w:color w:val="000000"/>
          <w:sz w:val="24"/>
          <w:szCs w:val="24"/>
          <w:lang w:val="en-US"/>
        </w:rPr>
        <w:t>Against the hope for more humanity or more humaneness, this talk explores the paradoxes and dangers of the ‘human’ signifier and of the concept of humanism.</w:t>
      </w:r>
    </w:p>
    <w:p w:rsidR="00FB20AB" w:rsidRPr="0042085E" w:rsidRDefault="003B5224" w:rsidP="00FB20AB">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Cs/>
          <w:color w:val="000000"/>
          <w:sz w:val="24"/>
          <w:szCs w:val="24"/>
          <w:lang w:val="en-US"/>
        </w:rPr>
      </w:pPr>
      <w:r w:rsidRPr="0042085E">
        <w:rPr>
          <w:rFonts w:cs="Calibri"/>
          <w:bCs/>
          <w:color w:val="000000"/>
          <w:sz w:val="24"/>
          <w:szCs w:val="24"/>
          <w:lang w:val="en-US"/>
        </w:rPr>
        <w:t xml:space="preserve">The Era of the Human – or Anthropocene – has begun. </w:t>
      </w:r>
      <w:r>
        <w:rPr>
          <w:rFonts w:cs="Calibri"/>
          <w:bCs/>
          <w:color w:val="000000"/>
          <w:sz w:val="24"/>
          <w:szCs w:val="24"/>
          <w:lang w:val="en-US"/>
        </w:rPr>
        <w:t>As a first paradox, the time of the increased power of humans over nature has brought forth a new vulnerability of humans to the force of nature. As such, we</w:t>
      </w:r>
      <w:r w:rsidRPr="0042085E">
        <w:rPr>
          <w:rFonts w:cs="Calibri"/>
          <w:bCs/>
          <w:color w:val="000000"/>
          <w:sz w:val="24"/>
          <w:szCs w:val="24"/>
          <w:lang w:val="en-US"/>
        </w:rPr>
        <w:t xml:space="preserve"> have started to experience the effects of </w:t>
      </w:r>
      <w:r>
        <w:rPr>
          <w:rFonts w:cs="Calibri"/>
          <w:bCs/>
          <w:color w:val="000000"/>
          <w:sz w:val="24"/>
          <w:szCs w:val="24"/>
          <w:lang w:val="en-US"/>
        </w:rPr>
        <w:t>their</w:t>
      </w:r>
      <w:r w:rsidRPr="0042085E">
        <w:rPr>
          <w:rFonts w:cs="Calibri"/>
          <w:bCs/>
          <w:color w:val="000000"/>
          <w:sz w:val="24"/>
          <w:szCs w:val="24"/>
          <w:lang w:val="en-US"/>
        </w:rPr>
        <w:t xml:space="preserve"> own in/action on the world. But </w:t>
      </w:r>
      <w:r w:rsidRPr="003A00E8">
        <w:rPr>
          <w:rFonts w:cs="Calibri"/>
          <w:bCs/>
          <w:i/>
          <w:iCs/>
          <w:color w:val="000000"/>
          <w:sz w:val="24"/>
          <w:szCs w:val="24"/>
          <w:lang w:val="en-US"/>
        </w:rPr>
        <w:t>what world is this</w:t>
      </w:r>
      <w:r w:rsidRPr="0042085E">
        <w:rPr>
          <w:rFonts w:cs="Calibri"/>
          <w:bCs/>
          <w:color w:val="000000"/>
          <w:sz w:val="24"/>
          <w:szCs w:val="24"/>
          <w:lang w:val="en-US"/>
        </w:rPr>
        <w:t xml:space="preserve">, whose world, and for whom? </w:t>
      </w:r>
      <w:r w:rsidRPr="003A00E8">
        <w:rPr>
          <w:rFonts w:cs="Calibri"/>
          <w:bCs/>
          <w:i/>
          <w:iCs/>
          <w:color w:val="000000"/>
          <w:sz w:val="24"/>
          <w:szCs w:val="24"/>
          <w:lang w:val="en-US"/>
        </w:rPr>
        <w:t>Cui bono</w:t>
      </w:r>
      <w:r w:rsidRPr="0042085E">
        <w:rPr>
          <w:rFonts w:cs="Calibri"/>
          <w:bCs/>
          <w:color w:val="000000"/>
          <w:sz w:val="24"/>
          <w:szCs w:val="24"/>
          <w:lang w:val="en-US"/>
        </w:rPr>
        <w:t>? Who does it benefit? How can it</w:t>
      </w:r>
      <w:r>
        <w:rPr>
          <w:rFonts w:cs="Calibri"/>
          <w:bCs/>
          <w:color w:val="000000"/>
          <w:sz w:val="24"/>
          <w:szCs w:val="24"/>
          <w:lang w:val="en-US"/>
        </w:rPr>
        <w:t xml:space="preserve"> be</w:t>
      </w:r>
      <w:r w:rsidRPr="0042085E">
        <w:rPr>
          <w:rFonts w:cs="Calibri"/>
          <w:bCs/>
          <w:color w:val="000000"/>
          <w:sz w:val="24"/>
          <w:szCs w:val="24"/>
          <w:lang w:val="en-US"/>
        </w:rPr>
        <w:t xml:space="preserve"> that the humans who caused this, mostly wealthy white men from the </w:t>
      </w:r>
      <w:proofErr w:type="spellStart"/>
      <w:r w:rsidRPr="0042085E">
        <w:rPr>
          <w:rFonts w:cs="Calibri"/>
          <w:bCs/>
          <w:color w:val="000000"/>
          <w:sz w:val="24"/>
          <w:szCs w:val="24"/>
          <w:lang w:val="en-US"/>
        </w:rPr>
        <w:t>centres</w:t>
      </w:r>
      <w:proofErr w:type="spellEnd"/>
      <w:r w:rsidRPr="0042085E">
        <w:rPr>
          <w:rFonts w:cs="Calibri"/>
          <w:bCs/>
          <w:color w:val="000000"/>
          <w:sz w:val="24"/>
          <w:szCs w:val="24"/>
          <w:lang w:val="en-US"/>
        </w:rPr>
        <w:t xml:space="preserve">, aren’t the ones who suffer </w:t>
      </w:r>
      <w:r>
        <w:rPr>
          <w:rFonts w:cs="Calibri"/>
          <w:bCs/>
          <w:color w:val="000000"/>
          <w:sz w:val="24"/>
          <w:szCs w:val="24"/>
          <w:lang w:val="en-US"/>
        </w:rPr>
        <w:t xml:space="preserve">most </w:t>
      </w:r>
      <w:r w:rsidRPr="0042085E">
        <w:rPr>
          <w:rFonts w:cs="Calibri"/>
          <w:bCs/>
          <w:color w:val="000000"/>
          <w:sz w:val="24"/>
          <w:szCs w:val="24"/>
          <w:lang w:val="en-US"/>
        </w:rPr>
        <w:t>from it? Tragically, the Anthropocene strikes poorer populations, among which women, BIPOC, especially those from the margins.</w:t>
      </w:r>
    </w:p>
    <w:p w:rsidR="003B5224" w:rsidRPr="0042085E" w:rsidRDefault="003B5224" w:rsidP="00FB20AB">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Cs/>
          <w:color w:val="000000"/>
          <w:sz w:val="24"/>
          <w:szCs w:val="24"/>
          <w:lang w:val="en-US"/>
        </w:rPr>
      </w:pPr>
      <w:r w:rsidRPr="0042085E">
        <w:rPr>
          <w:rFonts w:cs="Calibri"/>
          <w:bCs/>
          <w:color w:val="000000"/>
          <w:sz w:val="24"/>
          <w:szCs w:val="24"/>
          <w:lang w:val="en-US"/>
        </w:rPr>
        <w:t xml:space="preserve">Surely, notions of </w:t>
      </w:r>
      <w:proofErr w:type="spellStart"/>
      <w:r w:rsidRPr="0042085E">
        <w:rPr>
          <w:rFonts w:cs="Calibri"/>
          <w:bCs/>
          <w:color w:val="000000"/>
          <w:sz w:val="24"/>
          <w:szCs w:val="24"/>
          <w:lang w:val="en-US"/>
        </w:rPr>
        <w:t>Androcene</w:t>
      </w:r>
      <w:proofErr w:type="spellEnd"/>
      <w:r w:rsidRPr="0042085E">
        <w:rPr>
          <w:rFonts w:cs="Calibri"/>
          <w:bCs/>
          <w:color w:val="000000"/>
          <w:sz w:val="24"/>
          <w:szCs w:val="24"/>
          <w:lang w:val="en-US"/>
        </w:rPr>
        <w:t xml:space="preserve">, </w:t>
      </w:r>
      <w:proofErr w:type="spellStart"/>
      <w:r w:rsidRPr="0042085E">
        <w:rPr>
          <w:rFonts w:cs="Calibri"/>
          <w:bCs/>
          <w:color w:val="000000"/>
          <w:sz w:val="24"/>
          <w:szCs w:val="24"/>
          <w:lang w:val="en-US"/>
        </w:rPr>
        <w:t>Capitalocene</w:t>
      </w:r>
      <w:proofErr w:type="spellEnd"/>
      <w:r w:rsidRPr="0042085E">
        <w:rPr>
          <w:rFonts w:cs="Calibri"/>
          <w:bCs/>
          <w:color w:val="000000"/>
          <w:sz w:val="24"/>
          <w:szCs w:val="24"/>
          <w:lang w:val="en-US"/>
        </w:rPr>
        <w:t xml:space="preserve">, or </w:t>
      </w:r>
      <w:proofErr w:type="spellStart"/>
      <w:r w:rsidRPr="0042085E">
        <w:rPr>
          <w:rFonts w:cs="Calibri"/>
          <w:bCs/>
          <w:color w:val="000000"/>
          <w:sz w:val="24"/>
          <w:szCs w:val="24"/>
          <w:lang w:val="en-US"/>
        </w:rPr>
        <w:t>Plantationocene</w:t>
      </w:r>
      <w:proofErr w:type="spellEnd"/>
      <w:r w:rsidRPr="0042085E">
        <w:rPr>
          <w:rFonts w:cs="Calibri"/>
          <w:bCs/>
          <w:color w:val="000000"/>
          <w:sz w:val="24"/>
          <w:szCs w:val="24"/>
          <w:lang w:val="en-US"/>
        </w:rPr>
        <w:t xml:space="preserve">, highlight the situatedness of responsibility in the environmental crisis. But it might well be that Anthropos is an empty signifier: beyond the mirage of </w:t>
      </w:r>
      <w:proofErr w:type="spellStart"/>
      <w:r w:rsidRPr="0042085E">
        <w:rPr>
          <w:rFonts w:cs="Calibri"/>
          <w:bCs/>
          <w:color w:val="000000"/>
          <w:sz w:val="24"/>
          <w:szCs w:val="24"/>
          <w:lang w:val="en-US"/>
        </w:rPr>
        <w:t>colour</w:t>
      </w:r>
      <w:proofErr w:type="spellEnd"/>
      <w:r w:rsidRPr="0042085E">
        <w:rPr>
          <w:rFonts w:cs="Calibri"/>
          <w:bCs/>
          <w:color w:val="000000"/>
          <w:sz w:val="24"/>
          <w:szCs w:val="24"/>
          <w:lang w:val="en-US"/>
        </w:rPr>
        <w:t xml:space="preserve">-blind and gender-blind universalism, the “Human” is an operator of division and </w:t>
      </w:r>
      <w:proofErr w:type="spellStart"/>
      <w:r w:rsidRPr="0042085E">
        <w:rPr>
          <w:rFonts w:cs="Calibri"/>
          <w:bCs/>
          <w:color w:val="000000"/>
          <w:sz w:val="24"/>
          <w:szCs w:val="24"/>
          <w:lang w:val="en-US"/>
        </w:rPr>
        <w:t>hierarchisation</w:t>
      </w:r>
      <w:proofErr w:type="spellEnd"/>
      <w:r w:rsidRPr="0042085E">
        <w:rPr>
          <w:rFonts w:cs="Calibri"/>
          <w:bCs/>
          <w:color w:val="000000"/>
          <w:sz w:val="24"/>
          <w:szCs w:val="24"/>
          <w:lang w:val="en-US"/>
        </w:rPr>
        <w:t xml:space="preserve">. Sadly, in our world, some lives matter more than others. This begins with nonhuman animals, whose treatment founds the </w:t>
      </w:r>
      <w:proofErr w:type="spellStart"/>
      <w:r w:rsidRPr="0042085E">
        <w:rPr>
          <w:rFonts w:cs="Calibri"/>
          <w:bCs/>
          <w:color w:val="000000"/>
          <w:sz w:val="24"/>
          <w:szCs w:val="24"/>
          <w:lang w:val="en-US"/>
        </w:rPr>
        <w:t>dehumanisation</w:t>
      </w:r>
      <w:proofErr w:type="spellEnd"/>
      <w:r w:rsidRPr="0042085E">
        <w:rPr>
          <w:rFonts w:cs="Calibri"/>
          <w:bCs/>
          <w:color w:val="000000"/>
          <w:sz w:val="24"/>
          <w:szCs w:val="24"/>
          <w:lang w:val="en-US"/>
        </w:rPr>
        <w:t xml:space="preserve"> of migrant, Muslim, trans, </w:t>
      </w:r>
      <w:r w:rsidRPr="0042085E">
        <w:rPr>
          <w:rFonts w:cs="Calibri"/>
          <w:bCs/>
          <w:color w:val="000000"/>
          <w:sz w:val="24"/>
          <w:szCs w:val="24"/>
          <w:lang w:val="en-US"/>
        </w:rPr>
        <w:lastRenderedPageBreak/>
        <w:t xml:space="preserve">queer and disabled people, to name just a few. As such, we </w:t>
      </w:r>
      <w:proofErr w:type="gramStart"/>
      <w:r w:rsidRPr="0042085E">
        <w:rPr>
          <w:rFonts w:cs="Calibri"/>
          <w:bCs/>
          <w:color w:val="000000"/>
          <w:sz w:val="24"/>
          <w:szCs w:val="24"/>
          <w:lang w:val="en-US"/>
        </w:rPr>
        <w:t>are in need of</w:t>
      </w:r>
      <w:proofErr w:type="gramEnd"/>
      <w:r w:rsidRPr="0042085E">
        <w:rPr>
          <w:rFonts w:cs="Calibri"/>
          <w:bCs/>
          <w:color w:val="000000"/>
          <w:sz w:val="24"/>
          <w:szCs w:val="24"/>
          <w:lang w:val="en-US"/>
        </w:rPr>
        <w:t xml:space="preserve"> alternatives to humanism. </w:t>
      </w:r>
    </w:p>
    <w:p w:rsidR="003B5224" w:rsidRPr="00906336" w:rsidRDefault="003B5224" w:rsidP="00FB20AB">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Cs/>
          <w:color w:val="000000"/>
          <w:sz w:val="24"/>
          <w:szCs w:val="24"/>
          <w:lang w:val="en-US"/>
        </w:rPr>
      </w:pPr>
      <w:r>
        <w:rPr>
          <w:rFonts w:cs="Calibri"/>
          <w:bCs/>
          <w:color w:val="000000"/>
          <w:sz w:val="24"/>
          <w:szCs w:val="24"/>
          <w:lang w:val="en-US"/>
        </w:rPr>
        <w:t xml:space="preserve">Crossing the different historical alternatives and critiques of humanism, we will explore a second paradox, in which working </w:t>
      </w:r>
      <w:r w:rsidRPr="00B76773">
        <w:rPr>
          <w:rFonts w:cs="Calibri"/>
          <w:bCs/>
          <w:i/>
          <w:iCs/>
          <w:color w:val="000000"/>
          <w:sz w:val="24"/>
          <w:szCs w:val="24"/>
          <w:lang w:val="en-US"/>
        </w:rPr>
        <w:t>against</w:t>
      </w:r>
      <w:r>
        <w:rPr>
          <w:rFonts w:cs="Calibri"/>
          <w:bCs/>
          <w:color w:val="000000"/>
          <w:sz w:val="24"/>
          <w:szCs w:val="24"/>
          <w:lang w:val="en-US"/>
        </w:rPr>
        <w:t xml:space="preserve"> something often means working </w:t>
      </w:r>
      <w:r>
        <w:rPr>
          <w:rFonts w:cs="Calibri"/>
          <w:bCs/>
          <w:i/>
          <w:iCs/>
          <w:color w:val="000000"/>
          <w:sz w:val="24"/>
          <w:szCs w:val="24"/>
          <w:lang w:val="en-US"/>
        </w:rPr>
        <w:t>right against it</w:t>
      </w:r>
      <w:r>
        <w:rPr>
          <w:rFonts w:cs="Calibri"/>
          <w:bCs/>
          <w:color w:val="000000"/>
          <w:sz w:val="24"/>
          <w:szCs w:val="24"/>
          <w:lang w:val="en-US"/>
        </w:rPr>
        <w:t xml:space="preserve">. In </w:t>
      </w:r>
      <w:proofErr w:type="spellStart"/>
      <w:r>
        <w:rPr>
          <w:rFonts w:cs="Calibri"/>
          <w:bCs/>
          <w:color w:val="000000"/>
          <w:sz w:val="24"/>
          <w:szCs w:val="24"/>
          <w:lang w:val="en-US"/>
        </w:rPr>
        <w:t>antihumanism</w:t>
      </w:r>
      <w:proofErr w:type="spellEnd"/>
      <w:r>
        <w:rPr>
          <w:rFonts w:cs="Calibri"/>
          <w:bCs/>
          <w:color w:val="000000"/>
          <w:sz w:val="24"/>
          <w:szCs w:val="24"/>
          <w:lang w:val="en-US"/>
        </w:rPr>
        <w:t xml:space="preserve">, transhumanism, posthumanism and </w:t>
      </w:r>
      <w:proofErr w:type="spellStart"/>
      <w:r>
        <w:rPr>
          <w:rFonts w:cs="Calibri"/>
          <w:bCs/>
          <w:color w:val="000000"/>
          <w:sz w:val="24"/>
          <w:szCs w:val="24"/>
          <w:lang w:val="en-US"/>
        </w:rPr>
        <w:t>ahumanism</w:t>
      </w:r>
      <w:proofErr w:type="spellEnd"/>
      <w:r>
        <w:rPr>
          <w:rFonts w:cs="Calibri"/>
          <w:bCs/>
          <w:color w:val="000000"/>
          <w:sz w:val="24"/>
          <w:szCs w:val="24"/>
          <w:lang w:val="en-US"/>
        </w:rPr>
        <w:t xml:space="preserve">, one will find new ways to </w:t>
      </w:r>
      <w:r w:rsidRPr="00AF3BCB">
        <w:rPr>
          <w:rFonts w:cs="Calibri"/>
          <w:bCs/>
          <w:color w:val="000000"/>
          <w:sz w:val="24"/>
          <w:szCs w:val="24"/>
          <w:lang w:val="en-US"/>
        </w:rPr>
        <w:t>articulate</w:t>
      </w:r>
      <w:r>
        <w:rPr>
          <w:rFonts w:cs="Calibri"/>
          <w:bCs/>
          <w:color w:val="000000"/>
          <w:sz w:val="24"/>
          <w:szCs w:val="24"/>
          <w:lang w:val="en-US"/>
        </w:rPr>
        <w:t xml:space="preserve"> this</w:t>
      </w:r>
      <w:r w:rsidRPr="00B76773">
        <w:rPr>
          <w:rFonts w:cs="Calibri"/>
          <w:bCs/>
          <w:color w:val="000000"/>
          <w:sz w:val="24"/>
          <w:szCs w:val="24"/>
          <w:lang w:val="en-US"/>
        </w:rPr>
        <w:t xml:space="preserve"> non-innocent heritage of humanism</w:t>
      </w:r>
      <w:r>
        <w:rPr>
          <w:rFonts w:cs="Calibri"/>
          <w:bCs/>
          <w:color w:val="000000"/>
          <w:sz w:val="24"/>
          <w:szCs w:val="24"/>
          <w:lang w:val="en-US"/>
        </w:rPr>
        <w:t>,</w:t>
      </w:r>
      <w:r w:rsidRPr="00B76773">
        <w:rPr>
          <w:rFonts w:cs="Calibri"/>
          <w:bCs/>
          <w:color w:val="000000"/>
          <w:sz w:val="24"/>
          <w:szCs w:val="24"/>
          <w:lang w:val="en-US"/>
        </w:rPr>
        <w:t xml:space="preserve"> which keeps haunting us, and now more than ever</w:t>
      </w:r>
      <w:r>
        <w:rPr>
          <w:rFonts w:cs="Calibri"/>
          <w:bCs/>
          <w:color w:val="000000"/>
          <w:sz w:val="24"/>
          <w:szCs w:val="24"/>
          <w:lang w:val="en-US"/>
        </w:rPr>
        <w:t>.</w:t>
      </w:r>
    </w:p>
    <w:p w:rsidR="003B5224" w:rsidRPr="00F316B3" w:rsidRDefault="003B5224" w:rsidP="00FB20AB">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iCs/>
          <w:sz w:val="24"/>
          <w:szCs w:val="24"/>
          <w:lang w:val="en-US"/>
        </w:rPr>
      </w:pPr>
    </w:p>
    <w:p w:rsidR="003B5224" w:rsidRPr="00A005F7" w:rsidRDefault="003B5224" w:rsidP="00FB20AB">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
          <w:bCs/>
          <w:sz w:val="24"/>
          <w:szCs w:val="24"/>
          <w:lang w:val="en-US"/>
        </w:rPr>
      </w:pPr>
      <w:r w:rsidRPr="00A005F7">
        <w:rPr>
          <w:rFonts w:cs="Calibri"/>
          <w:b/>
          <w:bCs/>
          <w:sz w:val="24"/>
          <w:szCs w:val="24"/>
          <w:lang w:val="en-US"/>
        </w:rPr>
        <w:t xml:space="preserve">Ombre </w:t>
      </w:r>
      <w:proofErr w:type="spellStart"/>
      <w:r w:rsidRPr="00A005F7">
        <w:rPr>
          <w:rFonts w:cs="Calibri"/>
          <w:b/>
          <w:bCs/>
          <w:sz w:val="24"/>
          <w:szCs w:val="24"/>
          <w:lang w:val="en-US"/>
        </w:rPr>
        <w:t>Tarragnat</w:t>
      </w:r>
      <w:proofErr w:type="spellEnd"/>
    </w:p>
    <w:p w:rsidR="003B5224" w:rsidRPr="0042085E" w:rsidRDefault="003B5224" w:rsidP="00FB20AB">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Cs/>
          <w:sz w:val="24"/>
          <w:szCs w:val="24"/>
          <w:lang w:val="en-US"/>
        </w:rPr>
      </w:pPr>
      <w:r w:rsidRPr="0042085E">
        <w:rPr>
          <w:rFonts w:cs="Calibri"/>
          <w:bCs/>
          <w:sz w:val="24"/>
          <w:szCs w:val="24"/>
          <w:lang w:val="en-US"/>
        </w:rPr>
        <w:t xml:space="preserve">Ombre </w:t>
      </w:r>
      <w:proofErr w:type="spellStart"/>
      <w:r w:rsidRPr="0042085E">
        <w:rPr>
          <w:rFonts w:cs="Calibri"/>
          <w:bCs/>
          <w:sz w:val="24"/>
          <w:szCs w:val="24"/>
          <w:lang w:val="en-US"/>
        </w:rPr>
        <w:t>Tarragnat</w:t>
      </w:r>
      <w:proofErr w:type="spellEnd"/>
      <w:r w:rsidRPr="0042085E">
        <w:rPr>
          <w:rFonts w:cs="Calibri"/>
          <w:bCs/>
          <w:sz w:val="24"/>
          <w:szCs w:val="24"/>
          <w:lang w:val="en-US"/>
        </w:rPr>
        <w:t xml:space="preserve"> (they/them) is a PhD student in Gender studies and Philosophy enrolled at University Paris 8 Vincennes Saint-Denis, attached to the </w:t>
      </w:r>
      <w:proofErr w:type="spellStart"/>
      <w:r w:rsidRPr="0042085E">
        <w:rPr>
          <w:rFonts w:cs="Calibri"/>
          <w:bCs/>
          <w:sz w:val="24"/>
          <w:szCs w:val="24"/>
          <w:lang w:val="en-US"/>
        </w:rPr>
        <w:t>Laboratoire</w:t>
      </w:r>
      <w:proofErr w:type="spellEnd"/>
      <w:r w:rsidRPr="0042085E">
        <w:rPr>
          <w:rFonts w:cs="Calibri"/>
          <w:bCs/>
          <w:sz w:val="24"/>
          <w:szCs w:val="24"/>
          <w:lang w:val="en-US"/>
        </w:rPr>
        <w:t xml:space="preserve"> </w:t>
      </w:r>
      <w:proofErr w:type="spellStart"/>
      <w:r w:rsidRPr="0042085E">
        <w:rPr>
          <w:rFonts w:cs="Calibri"/>
          <w:bCs/>
          <w:sz w:val="24"/>
          <w:szCs w:val="24"/>
          <w:lang w:val="en-US"/>
        </w:rPr>
        <w:t>d’Études</w:t>
      </w:r>
      <w:proofErr w:type="spellEnd"/>
      <w:r w:rsidRPr="0042085E">
        <w:rPr>
          <w:rFonts w:cs="Calibri"/>
          <w:bCs/>
          <w:sz w:val="24"/>
          <w:szCs w:val="24"/>
          <w:lang w:val="en-US"/>
        </w:rPr>
        <w:t xml:space="preserve"> de Genre et de </w:t>
      </w:r>
      <w:proofErr w:type="spellStart"/>
      <w:r w:rsidRPr="0042085E">
        <w:rPr>
          <w:rFonts w:cs="Calibri"/>
          <w:bCs/>
          <w:sz w:val="24"/>
          <w:szCs w:val="24"/>
          <w:lang w:val="en-US"/>
        </w:rPr>
        <w:t>Sexualité</w:t>
      </w:r>
      <w:proofErr w:type="spellEnd"/>
      <w:r w:rsidRPr="0042085E">
        <w:rPr>
          <w:rFonts w:cs="Calibri"/>
          <w:bCs/>
          <w:sz w:val="24"/>
          <w:szCs w:val="24"/>
          <w:lang w:val="en-US"/>
        </w:rPr>
        <w:t xml:space="preserve">. A student of Judith Butler’s philosophy of the body and Donna Haraway’s “multispecies trouble”, they recently published articles taking these as a foundation to think </w:t>
      </w:r>
      <w:proofErr w:type="spellStart"/>
      <w:r w:rsidRPr="0042085E">
        <w:rPr>
          <w:rFonts w:cs="Calibri"/>
          <w:bCs/>
          <w:sz w:val="24"/>
          <w:szCs w:val="24"/>
          <w:lang w:val="en-US"/>
        </w:rPr>
        <w:t>antispeciesist</w:t>
      </w:r>
      <w:proofErr w:type="spellEnd"/>
      <w:r w:rsidRPr="0042085E">
        <w:rPr>
          <w:rFonts w:cs="Calibri"/>
          <w:bCs/>
          <w:sz w:val="24"/>
          <w:szCs w:val="24"/>
          <w:lang w:val="en-US"/>
        </w:rPr>
        <w:t xml:space="preserve"> ethics and activism, which can be found online.</w:t>
      </w:r>
      <w:r>
        <w:rPr>
          <w:rFonts w:cs="Calibri"/>
          <w:bCs/>
          <w:sz w:val="24"/>
          <w:szCs w:val="24"/>
          <w:lang w:val="en-US"/>
        </w:rPr>
        <w:t xml:space="preserve"> </w:t>
      </w:r>
      <w:r w:rsidRPr="0042085E">
        <w:rPr>
          <w:rFonts w:cs="Calibri"/>
          <w:bCs/>
          <w:sz w:val="24"/>
          <w:szCs w:val="24"/>
          <w:lang w:val="en-US"/>
        </w:rPr>
        <w:t xml:space="preserve">They are currently devoting their doctoral research to the intersection of animal studies, posthumanism and neurodiversity studies, with a project entitled “Autism as </w:t>
      </w:r>
      <w:proofErr w:type="spellStart"/>
      <w:r w:rsidRPr="0042085E">
        <w:rPr>
          <w:rFonts w:cs="Calibri"/>
          <w:bCs/>
          <w:sz w:val="24"/>
          <w:szCs w:val="24"/>
          <w:lang w:val="en-US"/>
        </w:rPr>
        <w:t>Ethodivergence</w:t>
      </w:r>
      <w:proofErr w:type="spellEnd"/>
      <w:r w:rsidRPr="0042085E">
        <w:rPr>
          <w:rFonts w:cs="Calibri"/>
          <w:bCs/>
          <w:sz w:val="24"/>
          <w:szCs w:val="24"/>
          <w:lang w:val="en-US"/>
        </w:rPr>
        <w:t xml:space="preserve">: Philosophical Ethology, Posthumanism, Phenomenology”. Working with descriptions of being-in-the-world (or the lack thereof) through the figure of the “autistic”, they offer to shift them towards </w:t>
      </w:r>
      <w:proofErr w:type="spellStart"/>
      <w:r w:rsidRPr="0042085E">
        <w:rPr>
          <w:rFonts w:cs="Calibri"/>
          <w:bCs/>
          <w:sz w:val="24"/>
          <w:szCs w:val="24"/>
          <w:lang w:val="en-US"/>
        </w:rPr>
        <w:t>posthumanist</w:t>
      </w:r>
      <w:proofErr w:type="spellEnd"/>
      <w:r w:rsidRPr="0042085E">
        <w:rPr>
          <w:rFonts w:cs="Calibri"/>
          <w:bCs/>
          <w:sz w:val="24"/>
          <w:szCs w:val="24"/>
          <w:lang w:val="en-US"/>
        </w:rPr>
        <w:t xml:space="preserve"> discourses on embodiment. Far from a lack of connection to the world, they define autism as a dynamic embodiment style </w:t>
      </w:r>
      <w:proofErr w:type="spellStart"/>
      <w:r w:rsidRPr="0042085E">
        <w:rPr>
          <w:rFonts w:cs="Calibri"/>
          <w:bCs/>
          <w:sz w:val="24"/>
          <w:szCs w:val="24"/>
          <w:lang w:val="en-US"/>
        </w:rPr>
        <w:t>characterised</w:t>
      </w:r>
      <w:proofErr w:type="spellEnd"/>
      <w:r w:rsidRPr="0042085E">
        <w:rPr>
          <w:rFonts w:cs="Calibri"/>
          <w:bCs/>
          <w:sz w:val="24"/>
          <w:szCs w:val="24"/>
          <w:lang w:val="en-US"/>
        </w:rPr>
        <w:t xml:space="preserve"> by intense experiences of pleasure and pain with non-human beings and the material environment.</w:t>
      </w:r>
    </w:p>
    <w:p w:rsidR="003B5224" w:rsidRDefault="003B5224" w:rsidP="00FB20AB">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
          <w:bCs/>
          <w:sz w:val="28"/>
          <w:szCs w:val="24"/>
          <w:lang w:val="en-US"/>
        </w:rPr>
      </w:pPr>
    </w:p>
    <w:p w:rsidR="003B5224" w:rsidRDefault="003B5224" w:rsidP="00FB20AB">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Cs/>
          <w:color w:val="000000"/>
          <w:sz w:val="24"/>
          <w:szCs w:val="24"/>
          <w:lang w:val="en-US"/>
        </w:rPr>
      </w:pPr>
    </w:p>
    <w:p w:rsidR="003B5224" w:rsidRDefault="003B5224" w:rsidP="00FB20AB">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
          <w:bCs/>
          <w:color w:val="2F5496" w:themeColor="accent1" w:themeShade="BF"/>
          <w:sz w:val="28"/>
          <w:szCs w:val="24"/>
          <w:lang w:val="en-US"/>
        </w:rPr>
      </w:pPr>
      <w:r w:rsidRPr="00FB20AB">
        <w:rPr>
          <w:rFonts w:cs="Calibri"/>
          <w:b/>
          <w:bCs/>
          <w:color w:val="2F5496" w:themeColor="accent1" w:themeShade="BF"/>
          <w:sz w:val="28"/>
          <w:szCs w:val="24"/>
          <w:lang w:val="en-US"/>
        </w:rPr>
        <w:t>Talk - More long-term and interdisciplinary to think through the Anthropocene: trajectories of socio-ecosystems</w:t>
      </w:r>
    </w:p>
    <w:p w:rsidR="00FB20AB" w:rsidRPr="002C56BC" w:rsidRDefault="00FB20AB" w:rsidP="00FB20AB">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
          <w:bCs/>
          <w:color w:val="000000"/>
          <w:sz w:val="28"/>
          <w:szCs w:val="24"/>
          <w:lang w:val="en-US"/>
        </w:rPr>
      </w:pPr>
    </w:p>
    <w:p w:rsidR="003B5224" w:rsidRDefault="003B5224" w:rsidP="00FB20AB">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Cs/>
          <w:color w:val="000000"/>
          <w:sz w:val="24"/>
          <w:szCs w:val="24"/>
          <w:lang w:val="en-US"/>
        </w:rPr>
      </w:pPr>
      <w:r w:rsidRPr="0042085E">
        <w:rPr>
          <w:rFonts w:cs="Calibri"/>
          <w:bCs/>
          <w:color w:val="000000"/>
          <w:sz w:val="24"/>
          <w:szCs w:val="24"/>
          <w:lang w:val="en-US"/>
        </w:rPr>
        <w:t>Over the last three centuries, humanity's global footprint on the Earth's ecosystems has increased tenfold, as development has led to growing demand for water resources, land and territories (</w:t>
      </w:r>
      <w:proofErr w:type="spellStart"/>
      <w:r w:rsidRPr="0042085E">
        <w:rPr>
          <w:rFonts w:cs="Calibri"/>
          <w:bCs/>
          <w:color w:val="000000"/>
          <w:sz w:val="24"/>
          <w:szCs w:val="24"/>
          <w:lang w:val="en-US"/>
        </w:rPr>
        <w:t>urbanisation</w:t>
      </w:r>
      <w:proofErr w:type="spellEnd"/>
      <w:r w:rsidRPr="0042085E">
        <w:rPr>
          <w:rFonts w:cs="Calibri"/>
          <w:bCs/>
          <w:color w:val="000000"/>
          <w:sz w:val="24"/>
          <w:szCs w:val="24"/>
          <w:lang w:val="en-US"/>
        </w:rPr>
        <w:t>, agriculture, etc.). The term Anthropocene has been attributed to the current geological epoch, marked by the profound and irreversible effects of mankind. But the concept primarily refers to a process rather than an event or tipping point. Numerous scientific communities and various players in society have taken up the concept. The study of the Anthropocene is largely based on the study of socio-ecosystems, which are</w:t>
      </w:r>
      <w:r>
        <w:rPr>
          <w:rFonts w:cs="Calibri"/>
          <w:bCs/>
          <w:color w:val="000000"/>
          <w:sz w:val="24"/>
          <w:szCs w:val="24"/>
          <w:lang w:val="en-US"/>
        </w:rPr>
        <w:t xml:space="preserve"> c</w:t>
      </w:r>
      <w:r w:rsidRPr="004771CC">
        <w:rPr>
          <w:rFonts w:cs="Calibri"/>
          <w:bCs/>
          <w:color w:val="000000"/>
          <w:sz w:val="24"/>
          <w:szCs w:val="24"/>
          <w:lang w:val="en-US"/>
        </w:rPr>
        <w:t>omplex and hybrid</w:t>
      </w:r>
      <w:r>
        <w:rPr>
          <w:rFonts w:cs="Calibri"/>
          <w:bCs/>
          <w:color w:val="000000"/>
          <w:sz w:val="24"/>
          <w:szCs w:val="24"/>
          <w:lang w:val="en-US"/>
        </w:rPr>
        <w:t xml:space="preserve"> </w:t>
      </w:r>
      <w:r w:rsidRPr="004771CC">
        <w:rPr>
          <w:rFonts w:cs="Calibri"/>
          <w:bCs/>
          <w:color w:val="000000"/>
          <w:sz w:val="24"/>
          <w:szCs w:val="24"/>
          <w:lang w:val="en-US"/>
        </w:rPr>
        <w:t xml:space="preserve">Nature </w:t>
      </w:r>
      <w:r>
        <w:rPr>
          <w:rFonts w:cs="Calibri"/>
          <w:bCs/>
          <w:color w:val="000000"/>
          <w:sz w:val="24"/>
          <w:szCs w:val="24"/>
          <w:lang w:val="en-US"/>
        </w:rPr>
        <w:t>- C</w:t>
      </w:r>
      <w:r w:rsidRPr="004771CC">
        <w:rPr>
          <w:rFonts w:cs="Calibri"/>
          <w:bCs/>
          <w:color w:val="000000"/>
          <w:sz w:val="24"/>
          <w:szCs w:val="24"/>
          <w:lang w:val="en-US"/>
        </w:rPr>
        <w:t>ulture</w:t>
      </w:r>
      <w:r>
        <w:rPr>
          <w:rFonts w:cs="Calibri"/>
          <w:bCs/>
          <w:color w:val="000000"/>
          <w:sz w:val="24"/>
          <w:szCs w:val="24"/>
          <w:lang w:val="en-US"/>
        </w:rPr>
        <w:t xml:space="preserve"> </w:t>
      </w:r>
      <w:r w:rsidRPr="004771CC">
        <w:rPr>
          <w:rFonts w:cs="Calibri"/>
          <w:bCs/>
          <w:color w:val="000000"/>
          <w:sz w:val="24"/>
          <w:szCs w:val="24"/>
          <w:lang w:val="en-US"/>
        </w:rPr>
        <w:t>objects</w:t>
      </w:r>
      <w:r w:rsidRPr="0042085E">
        <w:rPr>
          <w:rFonts w:cs="Calibri"/>
          <w:bCs/>
          <w:color w:val="000000"/>
          <w:sz w:val="24"/>
          <w:szCs w:val="24"/>
          <w:lang w:val="en-US"/>
        </w:rPr>
        <w:t xml:space="preserve">. </w:t>
      </w:r>
      <w:r w:rsidRPr="004771CC">
        <w:rPr>
          <w:rFonts w:cs="Calibri"/>
          <w:bCs/>
          <w:color w:val="000000"/>
          <w:sz w:val="24"/>
          <w:szCs w:val="24"/>
          <w:lang w:val="en-US"/>
        </w:rPr>
        <w:t xml:space="preserve">To do this, </w:t>
      </w:r>
      <w:r>
        <w:rPr>
          <w:rFonts w:cs="Calibri"/>
          <w:bCs/>
          <w:color w:val="000000"/>
          <w:sz w:val="24"/>
          <w:szCs w:val="24"/>
          <w:lang w:val="en-US"/>
        </w:rPr>
        <w:t>t</w:t>
      </w:r>
      <w:r w:rsidRPr="0042085E">
        <w:rPr>
          <w:rFonts w:cs="Calibri"/>
          <w:bCs/>
          <w:color w:val="000000"/>
          <w:sz w:val="24"/>
          <w:szCs w:val="24"/>
          <w:lang w:val="en-US"/>
        </w:rPr>
        <w:t xml:space="preserve">here are two main scientific hurdles to overcome, as this requires the development of interdisciplinary and multi-scalar approaches. Indeed, </w:t>
      </w:r>
      <w:proofErr w:type="spellStart"/>
      <w:r w:rsidRPr="0042085E">
        <w:rPr>
          <w:rFonts w:cs="Calibri"/>
          <w:bCs/>
          <w:color w:val="000000"/>
          <w:sz w:val="24"/>
          <w:szCs w:val="24"/>
          <w:lang w:val="en-US"/>
        </w:rPr>
        <w:t>analysing</w:t>
      </w:r>
      <w:proofErr w:type="spellEnd"/>
      <w:r w:rsidRPr="0042085E">
        <w:rPr>
          <w:rFonts w:cs="Calibri"/>
          <w:bCs/>
          <w:color w:val="000000"/>
          <w:sz w:val="24"/>
          <w:szCs w:val="24"/>
          <w:lang w:val="en-US"/>
        </w:rPr>
        <w:t xml:space="preserve"> the Anthropocene over the long term is an essential way of tackling the current and urgent issues surrounding the relationship between Nature and Society. With this in mind, scientific research is seeing the growing development of systemic and interdisciplinary approaches, combining Geography, History, Archaeology and </w:t>
      </w:r>
      <w:proofErr w:type="spellStart"/>
      <w:r w:rsidRPr="0042085E">
        <w:rPr>
          <w:rFonts w:cs="Calibri"/>
          <w:bCs/>
          <w:color w:val="000000"/>
          <w:sz w:val="24"/>
          <w:szCs w:val="24"/>
          <w:lang w:val="en-US"/>
        </w:rPr>
        <w:t>Biogeosciences</w:t>
      </w:r>
      <w:proofErr w:type="spellEnd"/>
      <w:r w:rsidRPr="0042085E">
        <w:rPr>
          <w:rFonts w:cs="Calibri"/>
          <w:bCs/>
          <w:color w:val="000000"/>
          <w:sz w:val="24"/>
          <w:szCs w:val="24"/>
          <w:lang w:val="en-US"/>
        </w:rPr>
        <w:t xml:space="preserve">, and </w:t>
      </w:r>
      <w:proofErr w:type="spellStart"/>
      <w:r w:rsidRPr="0042085E">
        <w:rPr>
          <w:rFonts w:cs="Calibri"/>
          <w:bCs/>
          <w:color w:val="000000"/>
          <w:sz w:val="24"/>
          <w:szCs w:val="24"/>
          <w:lang w:val="en-US"/>
        </w:rPr>
        <w:t>mobilising</w:t>
      </w:r>
      <w:proofErr w:type="spellEnd"/>
      <w:r w:rsidRPr="0042085E">
        <w:rPr>
          <w:rFonts w:cs="Calibri"/>
          <w:bCs/>
          <w:color w:val="000000"/>
          <w:sz w:val="24"/>
          <w:szCs w:val="24"/>
          <w:lang w:val="en-US"/>
        </w:rPr>
        <w:t xml:space="preserve"> new technologies. They enable us to </w:t>
      </w:r>
      <w:proofErr w:type="spellStart"/>
      <w:r w:rsidRPr="0042085E">
        <w:rPr>
          <w:rFonts w:cs="Calibri"/>
          <w:bCs/>
          <w:color w:val="000000"/>
          <w:sz w:val="24"/>
          <w:szCs w:val="24"/>
          <w:lang w:val="en-US"/>
        </w:rPr>
        <w:t>characterise</w:t>
      </w:r>
      <w:proofErr w:type="spellEnd"/>
      <w:r w:rsidRPr="0042085E">
        <w:rPr>
          <w:rFonts w:cs="Calibri"/>
          <w:bCs/>
          <w:color w:val="000000"/>
          <w:sz w:val="24"/>
          <w:szCs w:val="24"/>
          <w:lang w:val="en-US"/>
        </w:rPr>
        <w:t xml:space="preserve"> the trajectories of socio-ecosystems that are and/or have been in tension, in different environmental and societal contexts</w:t>
      </w:r>
      <w:r>
        <w:rPr>
          <w:rFonts w:cs="Calibri"/>
          <w:bCs/>
          <w:color w:val="000000"/>
          <w:sz w:val="24"/>
          <w:szCs w:val="24"/>
          <w:lang w:val="en-US"/>
        </w:rPr>
        <w:t>,</w:t>
      </w:r>
      <w:r w:rsidRPr="0042085E">
        <w:rPr>
          <w:rFonts w:cs="Calibri"/>
          <w:bCs/>
          <w:color w:val="000000"/>
          <w:sz w:val="24"/>
          <w:szCs w:val="24"/>
          <w:lang w:val="en-US"/>
        </w:rPr>
        <w:t xml:space="preserve"> both in the North and South. This research produces fundamental knowledge in the environmental and heritage fields and is applied (management of </w:t>
      </w:r>
      <w:r>
        <w:rPr>
          <w:rFonts w:cs="Calibri"/>
          <w:bCs/>
          <w:color w:val="000000"/>
          <w:sz w:val="24"/>
          <w:szCs w:val="24"/>
          <w:lang w:val="en-US"/>
        </w:rPr>
        <w:t xml:space="preserve">environments, </w:t>
      </w:r>
      <w:r w:rsidRPr="0042085E">
        <w:rPr>
          <w:rFonts w:cs="Calibri"/>
          <w:bCs/>
          <w:color w:val="000000"/>
          <w:sz w:val="24"/>
          <w:szCs w:val="24"/>
          <w:lang w:val="en-US"/>
        </w:rPr>
        <w:t xml:space="preserve">resources, risks, etc.). Two case studies, chosen from the Old and New Worlds, will be used in this conference. The first will look at urban and rural </w:t>
      </w:r>
      <w:r>
        <w:rPr>
          <w:rFonts w:cs="Calibri"/>
          <w:bCs/>
          <w:color w:val="000000"/>
          <w:sz w:val="24"/>
          <w:szCs w:val="24"/>
          <w:lang w:val="en-US"/>
        </w:rPr>
        <w:t xml:space="preserve">socio-ecosystems in the valley </w:t>
      </w:r>
      <w:r w:rsidRPr="0042085E">
        <w:rPr>
          <w:rFonts w:cs="Calibri"/>
          <w:bCs/>
          <w:color w:val="000000"/>
          <w:sz w:val="24"/>
          <w:szCs w:val="24"/>
          <w:lang w:val="en-US"/>
        </w:rPr>
        <w:t xml:space="preserve">of </w:t>
      </w:r>
      <w:r>
        <w:rPr>
          <w:rFonts w:cs="Calibri"/>
          <w:bCs/>
          <w:color w:val="000000"/>
          <w:sz w:val="24"/>
          <w:szCs w:val="24"/>
          <w:lang w:val="en-US"/>
        </w:rPr>
        <w:t xml:space="preserve">a </w:t>
      </w:r>
      <w:r w:rsidRPr="0042085E">
        <w:rPr>
          <w:rFonts w:cs="Calibri"/>
          <w:bCs/>
          <w:color w:val="000000"/>
          <w:sz w:val="24"/>
          <w:szCs w:val="24"/>
          <w:lang w:val="en-US"/>
        </w:rPr>
        <w:t>major European river</w:t>
      </w:r>
      <w:r>
        <w:rPr>
          <w:rFonts w:cs="Calibri"/>
          <w:bCs/>
          <w:color w:val="000000"/>
          <w:sz w:val="24"/>
          <w:szCs w:val="24"/>
          <w:lang w:val="en-US"/>
        </w:rPr>
        <w:t xml:space="preserve"> (Loire River)</w:t>
      </w:r>
      <w:r w:rsidRPr="0042085E">
        <w:rPr>
          <w:rFonts w:cs="Calibri"/>
          <w:bCs/>
          <w:color w:val="000000"/>
          <w:sz w:val="24"/>
          <w:szCs w:val="24"/>
          <w:lang w:val="en-US"/>
        </w:rPr>
        <w:t xml:space="preserve">, in the face of flood risks. The second will look at pre-Columbian Mesoamerican socio-ecosystems in the face of fluctuating resources (water, soil, </w:t>
      </w:r>
      <w:r w:rsidRPr="0042085E">
        <w:rPr>
          <w:rFonts w:cs="Calibri"/>
          <w:bCs/>
          <w:color w:val="000000"/>
          <w:sz w:val="24"/>
          <w:szCs w:val="24"/>
          <w:lang w:val="en-US"/>
        </w:rPr>
        <w:lastRenderedPageBreak/>
        <w:t>life) within the territories of ancient Maya cities. More long-term and interdisciplinary appear to be key to think through the pre-Anthropocene, the Anthropocene and the post-Anthropocene.</w:t>
      </w:r>
    </w:p>
    <w:p w:rsidR="003B5224" w:rsidRDefault="003B5224" w:rsidP="00FB20AB">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Cs/>
          <w:color w:val="000000"/>
          <w:sz w:val="24"/>
          <w:szCs w:val="24"/>
          <w:lang w:val="en-US"/>
        </w:rPr>
      </w:pPr>
    </w:p>
    <w:p w:rsidR="003B5224" w:rsidRDefault="003B5224" w:rsidP="00FB20AB">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Cs/>
          <w:color w:val="000000"/>
          <w:sz w:val="24"/>
          <w:szCs w:val="24"/>
          <w:lang w:val="en-US"/>
        </w:rPr>
      </w:pPr>
      <w:r w:rsidRPr="00205BB9">
        <w:rPr>
          <w:rFonts w:cs="Calibri"/>
          <w:bCs/>
          <w:noProof/>
          <w:color w:val="000000"/>
          <w:sz w:val="24"/>
          <w:szCs w:val="24"/>
          <w:lang w:val="fr-FR" w:eastAsia="fr-FR" w:bidi="ar-SA"/>
        </w:rPr>
        <w:drawing>
          <wp:inline distT="0" distB="0" distL="0" distR="0" wp14:anchorId="779708E3" wp14:editId="783CD97B">
            <wp:extent cx="5760720" cy="2405829"/>
            <wp:effectExtent l="0" t="0" r="0" b="0"/>
            <wp:docPr id="6" name="Image 6" descr="C:\Users\castanet\Documents\Dossier_delestage_juillet2021\Conférence_nuit_idees_ERUA\Version_8novembre\Fig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tanet\Documents\Dossier_delestage_juillet2021\Conférence_nuit_idees_ERUA\Version_8novembre\Fig1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405829"/>
                    </a:xfrm>
                    <a:prstGeom prst="rect">
                      <a:avLst/>
                    </a:prstGeom>
                    <a:noFill/>
                    <a:ln>
                      <a:noFill/>
                    </a:ln>
                  </pic:spPr>
                </pic:pic>
              </a:graphicData>
            </a:graphic>
          </wp:inline>
        </w:drawing>
      </w:r>
    </w:p>
    <w:p w:rsidR="003B5224" w:rsidRDefault="003B5224" w:rsidP="00FB20AB">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Cs/>
          <w:color w:val="000000"/>
          <w:sz w:val="24"/>
          <w:szCs w:val="24"/>
          <w:lang w:val="en-US"/>
        </w:rPr>
      </w:pPr>
    </w:p>
    <w:p w:rsidR="003B5224" w:rsidRPr="002C56BC" w:rsidRDefault="003B5224" w:rsidP="00FB20AB">
      <w:pPr>
        <w:spacing w:after="0" w:line="240" w:lineRule="auto"/>
        <w:ind w:left="-284" w:right="-142"/>
        <w:jc w:val="center"/>
        <w:rPr>
          <w:i/>
          <w:szCs w:val="24"/>
          <w:lang w:eastAsia="fr-FR"/>
        </w:rPr>
      </w:pPr>
      <w:r w:rsidRPr="002C56BC">
        <w:rPr>
          <w:i/>
          <w:szCs w:val="24"/>
          <w:lang w:eastAsia="fr-FR"/>
        </w:rPr>
        <w:t>Landscapes of present and past socio-ecosystems,</w:t>
      </w:r>
      <w:r w:rsidRPr="002C56BC">
        <w:rPr>
          <w:i/>
          <w:szCs w:val="24"/>
          <w:lang w:val="en-US" w:eastAsia="fr-FR"/>
        </w:rPr>
        <w:t xml:space="preserve"> </w:t>
      </w:r>
      <w:r w:rsidRPr="002C56BC">
        <w:rPr>
          <w:rFonts w:cs="Calibri"/>
          <w:bCs/>
          <w:i/>
          <w:color w:val="000000"/>
          <w:szCs w:val="24"/>
          <w:lang w:val="en-US"/>
        </w:rPr>
        <w:t xml:space="preserve">in the valley of a European river (Top: Loire River, France) and in the territory of an ancient Maya regional capital (Bottom: </w:t>
      </w:r>
      <w:proofErr w:type="spellStart"/>
      <w:r w:rsidRPr="002C56BC">
        <w:rPr>
          <w:rFonts w:cs="Calibri"/>
          <w:bCs/>
          <w:i/>
          <w:color w:val="000000"/>
          <w:szCs w:val="24"/>
          <w:lang w:val="en-US"/>
        </w:rPr>
        <w:t>Naachtun</w:t>
      </w:r>
      <w:proofErr w:type="spellEnd"/>
      <w:r w:rsidRPr="002C56BC">
        <w:rPr>
          <w:rFonts w:cs="Calibri"/>
          <w:bCs/>
          <w:i/>
          <w:color w:val="000000"/>
          <w:szCs w:val="24"/>
          <w:lang w:val="en-US"/>
        </w:rPr>
        <w:t xml:space="preserve"> city, Guatemala).</w:t>
      </w:r>
    </w:p>
    <w:p w:rsidR="00FB20AB" w:rsidRDefault="00FB20AB" w:rsidP="00FB20AB">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
          <w:bCs/>
          <w:sz w:val="24"/>
          <w:szCs w:val="24"/>
          <w:lang w:val="en-US"/>
        </w:rPr>
      </w:pPr>
    </w:p>
    <w:p w:rsidR="003B5224" w:rsidRPr="002C56BC" w:rsidRDefault="003B5224" w:rsidP="00FB20AB">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
          <w:bCs/>
          <w:sz w:val="24"/>
          <w:szCs w:val="24"/>
          <w:lang w:val="en-US"/>
        </w:rPr>
      </w:pPr>
      <w:r w:rsidRPr="002C56BC">
        <w:rPr>
          <w:rFonts w:cs="Calibri"/>
          <w:b/>
          <w:bCs/>
          <w:sz w:val="24"/>
          <w:szCs w:val="24"/>
          <w:lang w:val="en-US"/>
        </w:rPr>
        <w:t>Cyril Castanet</w:t>
      </w:r>
    </w:p>
    <w:p w:rsidR="003B5224" w:rsidRDefault="003B5224" w:rsidP="00FB20AB">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Cs/>
          <w:color w:val="000000"/>
          <w:sz w:val="24"/>
          <w:szCs w:val="24"/>
          <w:lang w:val="en-US"/>
        </w:rPr>
      </w:pPr>
      <w:r w:rsidRPr="0042085E">
        <w:rPr>
          <w:rFonts w:cs="Calibri"/>
          <w:bCs/>
          <w:color w:val="000000"/>
          <w:sz w:val="24"/>
          <w:szCs w:val="24"/>
          <w:lang w:val="en-US"/>
        </w:rPr>
        <w:t xml:space="preserve">Cyril Castanet is a Geographer who has been an Associate Professor at the University of Paris 8 Vincennes Saint-Denis since 2009, where he currently heads the Department of Geography. He </w:t>
      </w:r>
      <w:proofErr w:type="spellStart"/>
      <w:r w:rsidRPr="0042085E">
        <w:rPr>
          <w:rFonts w:cs="Calibri"/>
          <w:bCs/>
          <w:color w:val="000000"/>
          <w:sz w:val="24"/>
          <w:szCs w:val="24"/>
          <w:lang w:val="en-US"/>
        </w:rPr>
        <w:t>specialises</w:t>
      </w:r>
      <w:proofErr w:type="spellEnd"/>
      <w:r w:rsidRPr="0042085E">
        <w:rPr>
          <w:rFonts w:cs="Calibri"/>
          <w:bCs/>
          <w:color w:val="000000"/>
          <w:sz w:val="24"/>
          <w:szCs w:val="24"/>
          <w:lang w:val="en-US"/>
        </w:rPr>
        <w:t xml:space="preserve"> in the study of the trajectories of </w:t>
      </w:r>
      <w:proofErr w:type="spellStart"/>
      <w:r w:rsidRPr="0042085E">
        <w:rPr>
          <w:rFonts w:cs="Calibri"/>
          <w:bCs/>
          <w:color w:val="000000"/>
          <w:sz w:val="24"/>
          <w:szCs w:val="24"/>
          <w:lang w:val="en-US"/>
        </w:rPr>
        <w:t>hydrosystems</w:t>
      </w:r>
      <w:proofErr w:type="spellEnd"/>
      <w:r w:rsidRPr="0042085E">
        <w:rPr>
          <w:rFonts w:cs="Calibri"/>
          <w:bCs/>
          <w:color w:val="000000"/>
          <w:sz w:val="24"/>
          <w:szCs w:val="24"/>
          <w:lang w:val="en-US"/>
        </w:rPr>
        <w:t xml:space="preserve"> and socio-ecosystems, which he studies using </w:t>
      </w:r>
      <w:proofErr w:type="spellStart"/>
      <w:r w:rsidRPr="0042085E">
        <w:rPr>
          <w:rFonts w:cs="Calibri"/>
          <w:bCs/>
          <w:color w:val="000000"/>
          <w:sz w:val="24"/>
          <w:szCs w:val="24"/>
          <w:lang w:val="en-US"/>
        </w:rPr>
        <w:t>hydrogeomorphological</w:t>
      </w:r>
      <w:proofErr w:type="spellEnd"/>
      <w:r w:rsidRPr="0042085E">
        <w:rPr>
          <w:rFonts w:cs="Calibri"/>
          <w:bCs/>
          <w:color w:val="000000"/>
          <w:sz w:val="24"/>
          <w:szCs w:val="24"/>
          <w:lang w:val="en-US"/>
        </w:rPr>
        <w:t xml:space="preserve"> and geoarchaeological approaches. He </w:t>
      </w:r>
      <w:r>
        <w:rPr>
          <w:rFonts w:cs="Calibri"/>
          <w:bCs/>
          <w:color w:val="000000"/>
          <w:sz w:val="24"/>
          <w:szCs w:val="24"/>
          <w:lang w:val="en-US"/>
        </w:rPr>
        <w:t>obtained his</w:t>
      </w:r>
      <w:r w:rsidRPr="0042085E">
        <w:rPr>
          <w:rFonts w:cs="Calibri"/>
          <w:bCs/>
          <w:color w:val="000000"/>
          <w:sz w:val="24"/>
          <w:szCs w:val="24"/>
          <w:lang w:val="en-US"/>
        </w:rPr>
        <w:t xml:space="preserve"> </w:t>
      </w:r>
      <w:proofErr w:type="spellStart"/>
      <w:r w:rsidRPr="004B6370">
        <w:rPr>
          <w:rFonts w:cs="Calibri"/>
          <w:bCs/>
          <w:i/>
          <w:color w:val="000000"/>
          <w:sz w:val="24"/>
          <w:szCs w:val="24"/>
          <w:lang w:val="en-US"/>
        </w:rPr>
        <w:t>Agrégation</w:t>
      </w:r>
      <w:proofErr w:type="spellEnd"/>
      <w:r w:rsidRPr="0042085E">
        <w:rPr>
          <w:rFonts w:cs="Calibri"/>
          <w:bCs/>
          <w:color w:val="000000"/>
          <w:sz w:val="24"/>
          <w:szCs w:val="24"/>
          <w:lang w:val="en-US"/>
        </w:rPr>
        <w:t xml:space="preserve"> in Life and Earth Sciences in 2000, and defended his doctoral thesis in Environmental Archaeology</w:t>
      </w:r>
      <w:r>
        <w:rPr>
          <w:rFonts w:cs="Calibri"/>
          <w:bCs/>
          <w:color w:val="000000"/>
          <w:sz w:val="24"/>
          <w:szCs w:val="24"/>
          <w:lang w:val="en-US"/>
        </w:rPr>
        <w:t xml:space="preserve"> </w:t>
      </w:r>
      <w:r w:rsidRPr="0042085E">
        <w:rPr>
          <w:rFonts w:cs="Calibri"/>
          <w:bCs/>
          <w:color w:val="000000"/>
          <w:sz w:val="24"/>
          <w:szCs w:val="24"/>
          <w:lang w:val="en-US"/>
        </w:rPr>
        <w:t>in 2008,</w:t>
      </w:r>
      <w:r>
        <w:rPr>
          <w:rFonts w:cs="Calibri"/>
          <w:bCs/>
          <w:color w:val="000000"/>
          <w:sz w:val="24"/>
          <w:szCs w:val="24"/>
          <w:lang w:val="en-US"/>
        </w:rPr>
        <w:t xml:space="preserve"> </w:t>
      </w:r>
      <w:r w:rsidRPr="0042085E">
        <w:rPr>
          <w:rFonts w:cs="Calibri"/>
          <w:bCs/>
          <w:color w:val="000000"/>
          <w:sz w:val="24"/>
          <w:szCs w:val="24"/>
          <w:lang w:val="en-US"/>
        </w:rPr>
        <w:t>focusing on the Loire</w:t>
      </w:r>
      <w:r>
        <w:rPr>
          <w:rFonts w:cs="Calibri"/>
          <w:bCs/>
          <w:color w:val="000000"/>
          <w:sz w:val="24"/>
          <w:szCs w:val="24"/>
          <w:lang w:val="en-US"/>
        </w:rPr>
        <w:t xml:space="preserve"> River</w:t>
      </w:r>
      <w:r w:rsidRPr="0042085E">
        <w:rPr>
          <w:rFonts w:cs="Calibri"/>
          <w:bCs/>
          <w:color w:val="000000"/>
          <w:sz w:val="24"/>
          <w:szCs w:val="24"/>
          <w:lang w:val="en-US"/>
        </w:rPr>
        <w:t xml:space="preserve"> and the </w:t>
      </w:r>
      <w:proofErr w:type="spellStart"/>
      <w:r w:rsidRPr="0042085E">
        <w:rPr>
          <w:rFonts w:cs="Calibri"/>
          <w:bCs/>
          <w:color w:val="000000"/>
          <w:sz w:val="24"/>
          <w:szCs w:val="24"/>
          <w:lang w:val="en-US"/>
        </w:rPr>
        <w:t>Anthroposystem</w:t>
      </w:r>
      <w:proofErr w:type="spellEnd"/>
      <w:r w:rsidRPr="0042085E">
        <w:rPr>
          <w:rFonts w:cs="Calibri"/>
          <w:bCs/>
          <w:color w:val="000000"/>
          <w:sz w:val="24"/>
          <w:szCs w:val="24"/>
          <w:lang w:val="en-US"/>
        </w:rPr>
        <w:t xml:space="preserve"> of the Loire </w:t>
      </w:r>
      <w:r>
        <w:rPr>
          <w:rFonts w:cs="Calibri"/>
          <w:bCs/>
          <w:color w:val="000000"/>
          <w:sz w:val="24"/>
          <w:szCs w:val="24"/>
          <w:lang w:val="en-US"/>
        </w:rPr>
        <w:t>River v</w:t>
      </w:r>
      <w:r w:rsidRPr="0042085E">
        <w:rPr>
          <w:rFonts w:cs="Calibri"/>
          <w:bCs/>
          <w:color w:val="000000"/>
          <w:sz w:val="24"/>
          <w:szCs w:val="24"/>
          <w:lang w:val="en-US"/>
        </w:rPr>
        <w:t>alley (France). He is developing systemic, in</w:t>
      </w:r>
      <w:r>
        <w:rPr>
          <w:rFonts w:cs="Calibri"/>
          <w:bCs/>
          <w:color w:val="000000"/>
          <w:sz w:val="24"/>
          <w:szCs w:val="24"/>
          <w:lang w:val="en-US"/>
        </w:rPr>
        <w:t>terdisciplinary and multi-scale</w:t>
      </w:r>
      <w:r w:rsidRPr="0042085E">
        <w:rPr>
          <w:rFonts w:cs="Calibri"/>
          <w:bCs/>
          <w:color w:val="000000"/>
          <w:sz w:val="24"/>
          <w:szCs w:val="24"/>
          <w:lang w:val="en-US"/>
        </w:rPr>
        <w:t xml:space="preserve"> approaches to </w:t>
      </w:r>
      <w:proofErr w:type="spellStart"/>
      <w:r w:rsidRPr="0042085E">
        <w:rPr>
          <w:rFonts w:cs="Calibri"/>
          <w:bCs/>
          <w:color w:val="000000"/>
          <w:sz w:val="24"/>
          <w:szCs w:val="24"/>
          <w:lang w:val="en-US"/>
        </w:rPr>
        <w:t>analyse</w:t>
      </w:r>
      <w:proofErr w:type="spellEnd"/>
      <w:r w:rsidRPr="0042085E">
        <w:rPr>
          <w:rFonts w:cs="Calibri"/>
          <w:bCs/>
          <w:color w:val="000000"/>
          <w:sz w:val="24"/>
          <w:szCs w:val="24"/>
          <w:lang w:val="en-US"/>
        </w:rPr>
        <w:t xml:space="preserve"> the dynamics of natural and </w:t>
      </w:r>
      <w:r w:rsidRPr="004B6370">
        <w:rPr>
          <w:rFonts w:cs="Calibri"/>
          <w:bCs/>
          <w:color w:val="000000"/>
          <w:sz w:val="24"/>
          <w:szCs w:val="24"/>
          <w:lang w:val="en-US"/>
        </w:rPr>
        <w:t xml:space="preserve">human-impacted </w:t>
      </w:r>
      <w:r w:rsidRPr="0042085E">
        <w:rPr>
          <w:rFonts w:cs="Calibri"/>
          <w:bCs/>
          <w:color w:val="000000"/>
          <w:sz w:val="24"/>
          <w:szCs w:val="24"/>
          <w:lang w:val="en-US"/>
        </w:rPr>
        <w:t>environments and socio-ecological systems in tension, both past and present. He conducts research</w:t>
      </w:r>
      <w:r>
        <w:rPr>
          <w:rFonts w:cs="Calibri"/>
          <w:bCs/>
          <w:color w:val="000000"/>
          <w:sz w:val="24"/>
          <w:szCs w:val="24"/>
          <w:lang w:val="en-US"/>
        </w:rPr>
        <w:t>es</w:t>
      </w:r>
      <w:r w:rsidRPr="0042085E">
        <w:rPr>
          <w:rFonts w:cs="Calibri"/>
          <w:bCs/>
          <w:color w:val="000000"/>
          <w:sz w:val="24"/>
          <w:szCs w:val="24"/>
          <w:lang w:val="en-US"/>
        </w:rPr>
        <w:t xml:space="preserve"> on the Anthropocene on the long term, in Europe, Africa and Mesoamerica. He has led and participated in 12 research </w:t>
      </w:r>
      <w:proofErr w:type="spellStart"/>
      <w:r w:rsidRPr="0042085E">
        <w:rPr>
          <w:rFonts w:cs="Calibri"/>
          <w:bCs/>
          <w:color w:val="000000"/>
          <w:sz w:val="24"/>
          <w:szCs w:val="24"/>
          <w:lang w:val="en-US"/>
        </w:rPr>
        <w:t>programmes</w:t>
      </w:r>
      <w:proofErr w:type="spellEnd"/>
      <w:r w:rsidRPr="0042085E">
        <w:rPr>
          <w:rFonts w:cs="Calibri"/>
          <w:bCs/>
          <w:color w:val="000000"/>
          <w:sz w:val="24"/>
          <w:szCs w:val="24"/>
          <w:lang w:val="en-US"/>
        </w:rPr>
        <w:t xml:space="preserve"> and has been qualified to lead research (HDR) in Geography since 2022. With his students and </w:t>
      </w:r>
      <w:r>
        <w:rPr>
          <w:rFonts w:cs="Calibri"/>
          <w:bCs/>
          <w:color w:val="000000"/>
          <w:sz w:val="24"/>
          <w:szCs w:val="24"/>
          <w:lang w:val="en-US"/>
        </w:rPr>
        <w:t xml:space="preserve">other </w:t>
      </w:r>
      <w:r w:rsidRPr="0042085E">
        <w:rPr>
          <w:rFonts w:cs="Calibri"/>
          <w:bCs/>
          <w:color w:val="000000"/>
          <w:sz w:val="24"/>
          <w:szCs w:val="24"/>
          <w:lang w:val="en-US"/>
        </w:rPr>
        <w:t>scientific collaborators, he has written 40 scientific publications and pres</w:t>
      </w:r>
      <w:r>
        <w:rPr>
          <w:rFonts w:cs="Calibri"/>
          <w:bCs/>
          <w:color w:val="000000"/>
          <w:sz w:val="24"/>
          <w:szCs w:val="24"/>
          <w:lang w:val="en-US"/>
        </w:rPr>
        <w:t>ented 90 papers at conferences.</w:t>
      </w:r>
    </w:p>
    <w:p w:rsidR="003B5224" w:rsidRDefault="003B5224" w:rsidP="00FB20AB">
      <w:pPr>
        <w:spacing w:after="0" w:line="240" w:lineRule="auto"/>
        <w:ind w:left="-284" w:right="-142"/>
        <w:jc w:val="both"/>
        <w:rPr>
          <w:sz w:val="24"/>
          <w:lang w:val="en-US" w:eastAsia="fr-FR"/>
        </w:rPr>
      </w:pPr>
    </w:p>
    <w:p w:rsidR="003B5224" w:rsidRDefault="003B5224" w:rsidP="00FB20AB">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Cs/>
          <w:color w:val="000000"/>
          <w:sz w:val="24"/>
          <w:szCs w:val="24"/>
          <w:lang w:val="en-US"/>
        </w:rPr>
      </w:pPr>
    </w:p>
    <w:p w:rsidR="003B5224" w:rsidRPr="00F316B3" w:rsidRDefault="003B5224" w:rsidP="00FB20AB">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
          <w:bCs/>
          <w:sz w:val="24"/>
          <w:szCs w:val="24"/>
          <w:lang w:val="en-US"/>
        </w:rPr>
      </w:pPr>
      <w:r w:rsidRPr="00FB20AB">
        <w:rPr>
          <w:rFonts w:cs="Calibri"/>
          <w:b/>
          <w:bCs/>
          <w:color w:val="2F5496" w:themeColor="accent1" w:themeShade="BF"/>
          <w:sz w:val="28"/>
          <w:szCs w:val="24"/>
          <w:lang w:val="en-US"/>
        </w:rPr>
        <w:t xml:space="preserve">Performance - “Commemorative practices associated with natural history” </w:t>
      </w:r>
    </w:p>
    <w:p w:rsidR="00FB20AB" w:rsidRDefault="00FB20AB" w:rsidP="00FB20AB">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Cs/>
          <w:color w:val="000000"/>
          <w:sz w:val="24"/>
          <w:szCs w:val="24"/>
          <w:lang w:val="en-US"/>
        </w:rPr>
      </w:pPr>
    </w:p>
    <w:p w:rsidR="003B5224" w:rsidRPr="00F316B3" w:rsidRDefault="003B5224" w:rsidP="00FB20AB">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Cs/>
          <w:color w:val="000000"/>
          <w:sz w:val="24"/>
          <w:szCs w:val="24"/>
          <w:lang w:val="en-US"/>
        </w:rPr>
      </w:pPr>
      <w:r w:rsidRPr="00F316B3">
        <w:rPr>
          <w:rFonts w:cs="Calibri"/>
          <w:bCs/>
          <w:color w:val="000000"/>
          <w:sz w:val="24"/>
          <w:szCs w:val="24"/>
          <w:lang w:val="en-US"/>
        </w:rPr>
        <w:t>While there is now unanimous agreement in the academic world on the anthropological origin of climate change, the Anthropocene is a concept which does not meet with consensus. The precise dating of the advent of this new geological era is far from a matter of consensus. In particular, it calls into question the fixed narrative of a long-standing dichotomy between our Western representations of nature and culture, about which we would finally be the experts.</w:t>
      </w:r>
    </w:p>
    <w:p w:rsidR="003B5224" w:rsidRPr="00F316B3" w:rsidRDefault="003B5224" w:rsidP="00FB20AB">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Cs/>
          <w:color w:val="000000"/>
          <w:sz w:val="24"/>
          <w:szCs w:val="24"/>
          <w:lang w:val="en-US"/>
        </w:rPr>
      </w:pPr>
      <w:r w:rsidRPr="00F316B3">
        <w:rPr>
          <w:rFonts w:cs="Calibri"/>
          <w:bCs/>
          <w:color w:val="000000"/>
          <w:sz w:val="24"/>
          <w:szCs w:val="24"/>
          <w:lang w:val="en-US"/>
        </w:rPr>
        <w:t xml:space="preserve">The aim of my proposal is to provide new input into the debate surrounding this separation between nature and culture, by looking back at commemorative practices associated with natural history, which have recently developed but are still very marginal and little studied: commemorations linked to environmental degradation. New practices have been emerging over </w:t>
      </w:r>
      <w:bookmarkStart w:id="0" w:name="_GoBack"/>
      <w:r w:rsidR="00FB20AB" w:rsidRPr="00927B2E">
        <w:rPr>
          <w:noProof/>
        </w:rPr>
        <w:lastRenderedPageBreak/>
        <w:drawing>
          <wp:anchor distT="0" distB="0" distL="114300" distR="114300" simplePos="0" relativeHeight="251660288" behindDoc="0" locked="0" layoutInCell="1" allowOverlap="1" wp14:anchorId="51704EF9" wp14:editId="5C929A12">
            <wp:simplePos x="0" y="0"/>
            <wp:positionH relativeFrom="margin">
              <wp:posOffset>3789045</wp:posOffset>
            </wp:positionH>
            <wp:positionV relativeFrom="paragraph">
              <wp:posOffset>41275</wp:posOffset>
            </wp:positionV>
            <wp:extent cx="2088000" cy="3132000"/>
            <wp:effectExtent l="0" t="0" r="762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8000" cy="3132000"/>
                    </a:xfrm>
                    <a:prstGeom prst="rect">
                      <a:avLst/>
                    </a:prstGeom>
                  </pic:spPr>
                </pic:pic>
              </a:graphicData>
            </a:graphic>
          </wp:anchor>
        </w:drawing>
      </w:r>
      <w:bookmarkEnd w:id="0"/>
      <w:r w:rsidRPr="00F316B3">
        <w:rPr>
          <w:rFonts w:cs="Calibri"/>
          <w:bCs/>
          <w:color w:val="000000"/>
          <w:sz w:val="24"/>
          <w:szCs w:val="24"/>
          <w:lang w:val="en-US"/>
        </w:rPr>
        <w:t xml:space="preserve">the last ten years to commemorate the disappearance or degradation of nature, in a form sometimes similar to what has been studied in numerous cases of national or transnational memorial sites. This is how, in 2019, a plaque was affixed in Iceland to commemorate the disappearance of the Ok glacier, or a ceremony was held to pay tribute to a vanished glacier in Ohio. </w:t>
      </w:r>
    </w:p>
    <w:p w:rsidR="003B5224" w:rsidRPr="00F316B3" w:rsidRDefault="003B5224" w:rsidP="00FB20AB">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Cs/>
          <w:color w:val="000000"/>
          <w:sz w:val="24"/>
          <w:szCs w:val="24"/>
          <w:lang w:val="en-US"/>
        </w:rPr>
      </w:pPr>
      <w:r w:rsidRPr="00F316B3">
        <w:rPr>
          <w:rFonts w:cs="Calibri"/>
          <w:bCs/>
          <w:color w:val="000000"/>
          <w:sz w:val="24"/>
          <w:szCs w:val="24"/>
          <w:lang w:val="en-US"/>
        </w:rPr>
        <w:t>Over the past decade or so, the commemoration of tragic climatic events (nuclear disasters, hurricanes, floods, etc.) has fueled the entertainment and tourism industry, in the same way that battlefield tourism has also developed.</w:t>
      </w:r>
    </w:p>
    <w:p w:rsidR="003B5224" w:rsidRDefault="003B5224" w:rsidP="00FB20AB">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Cs/>
          <w:color w:val="000000"/>
          <w:sz w:val="24"/>
          <w:szCs w:val="24"/>
          <w:lang w:val="en-US"/>
        </w:rPr>
      </w:pPr>
      <w:r w:rsidRPr="00F316B3">
        <w:rPr>
          <w:rFonts w:cs="Calibri"/>
          <w:bCs/>
          <w:color w:val="000000"/>
          <w:sz w:val="24"/>
          <w:szCs w:val="24"/>
          <w:lang w:val="en-US"/>
        </w:rPr>
        <w:t>I confront our recent perceptions and awareness of the history of climate disruption and its commemorative practices with fictitious older traces, which I fabricate through 10 fake photographs and promotional posters of a grandiose but already derailed natural history. In this way, I parody the entertainment industry's capture of a history of climate that, in the 1950s, fed very little public debate on the anthropogenic origins of its degradation. The effects of this shift are twofold: to make us feel the very late awareness of our behavior towards our environment, and the way in which the entertainment and tourism industries have recently made the theme of climate disruption attractive, often profitable, at the risk of depoliticizing its perception among the youngest generations.</w:t>
      </w:r>
    </w:p>
    <w:p w:rsidR="003B5224" w:rsidRDefault="003B5224" w:rsidP="00FB20AB">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Cs/>
          <w:color w:val="000000"/>
          <w:sz w:val="24"/>
          <w:szCs w:val="24"/>
          <w:lang w:val="en-US"/>
        </w:rPr>
      </w:pPr>
    </w:p>
    <w:p w:rsidR="003B5224" w:rsidRPr="002C56BC" w:rsidRDefault="003B5224" w:rsidP="00FB20AB">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
          <w:bCs/>
          <w:sz w:val="24"/>
          <w:szCs w:val="24"/>
          <w:lang w:val="en-US"/>
        </w:rPr>
      </w:pPr>
      <w:r w:rsidRPr="002C56BC">
        <w:rPr>
          <w:rFonts w:cs="Calibri"/>
          <w:b/>
          <w:bCs/>
          <w:sz w:val="24"/>
          <w:szCs w:val="24"/>
          <w:lang w:val="en-US"/>
        </w:rPr>
        <w:t xml:space="preserve">Christine </w:t>
      </w:r>
      <w:proofErr w:type="spellStart"/>
      <w:r w:rsidRPr="002C56BC">
        <w:rPr>
          <w:rFonts w:cs="Calibri"/>
          <w:b/>
          <w:bCs/>
          <w:sz w:val="24"/>
          <w:szCs w:val="24"/>
          <w:lang w:val="en-US"/>
        </w:rPr>
        <w:t>Cadot</w:t>
      </w:r>
      <w:proofErr w:type="spellEnd"/>
    </w:p>
    <w:p w:rsidR="003B5224" w:rsidRDefault="003B5224" w:rsidP="00FB20AB">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Cs/>
          <w:color w:val="000000"/>
          <w:sz w:val="24"/>
          <w:szCs w:val="24"/>
          <w:lang w:val="en-US"/>
        </w:rPr>
      </w:pPr>
      <w:r w:rsidRPr="00F316B3">
        <w:rPr>
          <w:rFonts w:cs="Calibri"/>
          <w:bCs/>
          <w:color w:val="000000"/>
          <w:sz w:val="24"/>
          <w:szCs w:val="24"/>
          <w:lang w:val="en-US"/>
        </w:rPr>
        <w:t xml:space="preserve">Christine </w:t>
      </w:r>
      <w:proofErr w:type="spellStart"/>
      <w:r w:rsidRPr="00F316B3">
        <w:rPr>
          <w:rFonts w:cs="Calibri"/>
          <w:bCs/>
          <w:color w:val="000000"/>
          <w:sz w:val="24"/>
          <w:szCs w:val="24"/>
          <w:lang w:val="en-US"/>
        </w:rPr>
        <w:t>Cadot</w:t>
      </w:r>
      <w:proofErr w:type="spellEnd"/>
      <w:r w:rsidRPr="00F316B3">
        <w:rPr>
          <w:rFonts w:cs="Calibri"/>
          <w:bCs/>
          <w:color w:val="000000"/>
          <w:sz w:val="24"/>
          <w:szCs w:val="24"/>
          <w:lang w:val="en-US"/>
        </w:rPr>
        <w:t xml:space="preserve"> is </w:t>
      </w:r>
      <w:proofErr w:type="spellStart"/>
      <w:r w:rsidRPr="00F316B3">
        <w:rPr>
          <w:rFonts w:cs="Calibri"/>
          <w:bCs/>
          <w:color w:val="000000"/>
          <w:sz w:val="24"/>
          <w:szCs w:val="24"/>
          <w:lang w:val="en-US"/>
        </w:rPr>
        <w:t>asssociate</w:t>
      </w:r>
      <w:proofErr w:type="spellEnd"/>
      <w:r w:rsidRPr="00F316B3">
        <w:rPr>
          <w:rFonts w:cs="Calibri"/>
          <w:bCs/>
          <w:color w:val="000000"/>
          <w:sz w:val="24"/>
          <w:szCs w:val="24"/>
          <w:lang w:val="en-US"/>
        </w:rPr>
        <w:t xml:space="preserve"> prof. in political science. She works on commemorative policies and practices. She works on the politics of commemoration and attaches great importance to visual studies as well as alternative and creative modes of writing in the social sciences.</w:t>
      </w:r>
    </w:p>
    <w:p w:rsidR="00A70B4D" w:rsidRDefault="00A70B4D" w:rsidP="00FB20AB">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Cs/>
          <w:sz w:val="24"/>
          <w:szCs w:val="24"/>
          <w:lang w:val="en-US"/>
        </w:rPr>
      </w:pPr>
    </w:p>
    <w:sectPr w:rsidR="00A70B4D">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209D" w:rsidRDefault="0085209D" w:rsidP="0085209D">
      <w:pPr>
        <w:spacing w:after="0" w:line="240" w:lineRule="auto"/>
      </w:pPr>
      <w:r>
        <w:separator/>
      </w:r>
    </w:p>
  </w:endnote>
  <w:endnote w:type="continuationSeparator" w:id="0">
    <w:p w:rsidR="0085209D" w:rsidRDefault="0085209D" w:rsidP="00852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0DD9" w:rsidRDefault="00EA0DD9" w:rsidP="00EA0DD9">
    <w:pPr>
      <w:pStyle w:val="Pieddepage"/>
    </w:pPr>
  </w:p>
  <w:p w:rsidR="00EA0DD9" w:rsidRDefault="00EA0DD9" w:rsidP="00EA0DD9">
    <w:pPr>
      <w:pStyle w:val="Pieddepage"/>
    </w:pPr>
  </w:p>
  <w:p w:rsidR="00EA0DD9" w:rsidRDefault="00EA0DD9" w:rsidP="00EA0DD9">
    <w:pPr>
      <w:pStyle w:val="Pieddepage"/>
    </w:pPr>
  </w:p>
  <w:p w:rsidR="0085209D" w:rsidRPr="00EA0DD9" w:rsidRDefault="00EA0DD9" w:rsidP="00EA0DD9">
    <w:pPr>
      <w:pStyle w:val="Pieddepage"/>
    </w:pPr>
    <w:r>
      <w:rPr>
        <w:noProof/>
      </w:rPr>
      <w:drawing>
        <wp:anchor distT="0" distB="0" distL="114300" distR="114300" simplePos="0" relativeHeight="251658240" behindDoc="0" locked="0" layoutInCell="1" allowOverlap="1" wp14:anchorId="69BF02BE">
          <wp:simplePos x="0" y="0"/>
          <wp:positionH relativeFrom="column">
            <wp:posOffset>-156845</wp:posOffset>
          </wp:positionH>
          <wp:positionV relativeFrom="paragraph">
            <wp:posOffset>-289560</wp:posOffset>
          </wp:positionV>
          <wp:extent cx="5760720" cy="852170"/>
          <wp:effectExtent l="0" t="0" r="0" b="50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760720" cy="85217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209D" w:rsidRDefault="0085209D" w:rsidP="0085209D">
      <w:pPr>
        <w:spacing w:after="0" w:line="240" w:lineRule="auto"/>
      </w:pPr>
      <w:r>
        <w:separator/>
      </w:r>
    </w:p>
  </w:footnote>
  <w:footnote w:type="continuationSeparator" w:id="0">
    <w:p w:rsidR="0085209D" w:rsidRDefault="0085209D" w:rsidP="008520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F0AC8"/>
    <w:multiLevelType w:val="hybridMultilevel"/>
    <w:tmpl w:val="01BA7C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9AA4AA4"/>
    <w:multiLevelType w:val="hybridMultilevel"/>
    <w:tmpl w:val="62748BCA"/>
    <w:lvl w:ilvl="0" w:tplc="23444214">
      <w:start w:val="3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A3F4B5C"/>
    <w:multiLevelType w:val="hybridMultilevel"/>
    <w:tmpl w:val="3620C6B0"/>
    <w:lvl w:ilvl="0" w:tplc="1BE23450">
      <w:start w:val="1"/>
      <w:numFmt w:val="decimal"/>
      <w:lvlText w:val="%1."/>
      <w:lvlJc w:val="left"/>
      <w:pPr>
        <w:ind w:left="720" w:hanging="360"/>
      </w:pPr>
      <w:rPr>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D9F2E29"/>
    <w:multiLevelType w:val="hybridMultilevel"/>
    <w:tmpl w:val="AA646D48"/>
    <w:lvl w:ilvl="0" w:tplc="1BE23450">
      <w:start w:val="1"/>
      <w:numFmt w:val="decimal"/>
      <w:lvlText w:val="%1."/>
      <w:lvlJc w:val="left"/>
      <w:pPr>
        <w:ind w:left="720" w:hanging="360"/>
      </w:pPr>
      <w:rPr>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07B"/>
    <w:rsid w:val="00024215"/>
    <w:rsid w:val="00111C87"/>
    <w:rsid w:val="00196AA5"/>
    <w:rsid w:val="001C71B3"/>
    <w:rsid w:val="00237199"/>
    <w:rsid w:val="002848F5"/>
    <w:rsid w:val="00350932"/>
    <w:rsid w:val="00366337"/>
    <w:rsid w:val="003A3F65"/>
    <w:rsid w:val="003B5224"/>
    <w:rsid w:val="0042085E"/>
    <w:rsid w:val="0047207B"/>
    <w:rsid w:val="00490D3C"/>
    <w:rsid w:val="00583120"/>
    <w:rsid w:val="0077193C"/>
    <w:rsid w:val="007C62A1"/>
    <w:rsid w:val="0085209D"/>
    <w:rsid w:val="008E13CE"/>
    <w:rsid w:val="00982361"/>
    <w:rsid w:val="00A70B4D"/>
    <w:rsid w:val="00AB12A7"/>
    <w:rsid w:val="00DF2074"/>
    <w:rsid w:val="00E47FE1"/>
    <w:rsid w:val="00EA0DD9"/>
    <w:rsid w:val="00F316B3"/>
    <w:rsid w:val="00FA25D2"/>
    <w:rsid w:val="00FB20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DE9585"/>
  <w15:chartTrackingRefBased/>
  <w15:docId w15:val="{382152EE-1C1D-4D2B-A9BB-E100BBDC2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207B"/>
    <w:rPr>
      <w:rFonts w:ascii="Calibri" w:eastAsia="Calibri" w:hAnsi="Calibri" w:cs="Arial"/>
      <w:kern w:val="2"/>
      <w:lang w:val="el-GR" w:bidi="he-IL"/>
    </w:rPr>
  </w:style>
  <w:style w:type="paragraph" w:styleId="Titre1">
    <w:name w:val="heading 1"/>
    <w:basedOn w:val="Normal"/>
    <w:next w:val="Normal"/>
    <w:link w:val="Titre1Car"/>
    <w:uiPriority w:val="9"/>
    <w:qFormat/>
    <w:rsid w:val="0047207B"/>
    <w:pPr>
      <w:spacing w:before="120" w:after="60" w:line="240" w:lineRule="auto"/>
      <w:outlineLvl w:val="0"/>
    </w:pPr>
    <w:rPr>
      <w:b/>
      <w:color w:val="0000FF"/>
      <w:sz w:val="28"/>
      <w:lang w:val="en-GB"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7207B"/>
    <w:rPr>
      <w:rFonts w:ascii="Calibri" w:eastAsia="Calibri" w:hAnsi="Calibri" w:cs="Arial"/>
      <w:b/>
      <w:color w:val="0000FF"/>
      <w:kern w:val="2"/>
      <w:sz w:val="28"/>
      <w:lang w:val="en-GB" w:eastAsia="fr-FR" w:bidi="he-IL"/>
    </w:rPr>
  </w:style>
  <w:style w:type="paragraph" w:styleId="Paragraphedeliste">
    <w:name w:val="List Paragraph"/>
    <w:basedOn w:val="Normal"/>
    <w:uiPriority w:val="34"/>
    <w:qFormat/>
    <w:rsid w:val="0047207B"/>
    <w:pPr>
      <w:spacing w:after="200" w:line="276" w:lineRule="auto"/>
      <w:ind w:left="720"/>
      <w:contextualSpacing/>
    </w:pPr>
    <w:rPr>
      <w:rFonts w:ascii="Arial" w:eastAsia="Arial" w:hAnsi="Arial" w:cs="Times New Roman"/>
      <w:kern w:val="0"/>
      <w:lang w:val="fr-FR" w:bidi="ar-SA"/>
    </w:rPr>
  </w:style>
  <w:style w:type="paragraph" w:styleId="En-tte">
    <w:name w:val="header"/>
    <w:basedOn w:val="Normal"/>
    <w:link w:val="En-tteCar"/>
    <w:uiPriority w:val="99"/>
    <w:unhideWhenUsed/>
    <w:rsid w:val="0085209D"/>
    <w:pPr>
      <w:tabs>
        <w:tab w:val="center" w:pos="4536"/>
        <w:tab w:val="right" w:pos="9072"/>
      </w:tabs>
      <w:spacing w:after="0" w:line="240" w:lineRule="auto"/>
    </w:pPr>
  </w:style>
  <w:style w:type="character" w:customStyle="1" w:styleId="En-tteCar">
    <w:name w:val="En-tête Car"/>
    <w:basedOn w:val="Policepardfaut"/>
    <w:link w:val="En-tte"/>
    <w:uiPriority w:val="99"/>
    <w:rsid w:val="0085209D"/>
    <w:rPr>
      <w:rFonts w:ascii="Calibri" w:eastAsia="Calibri" w:hAnsi="Calibri" w:cs="Arial"/>
      <w:kern w:val="2"/>
      <w:lang w:val="el-GR" w:bidi="he-IL"/>
    </w:rPr>
  </w:style>
  <w:style w:type="paragraph" w:styleId="Pieddepage">
    <w:name w:val="footer"/>
    <w:basedOn w:val="Normal"/>
    <w:link w:val="PieddepageCar"/>
    <w:uiPriority w:val="99"/>
    <w:unhideWhenUsed/>
    <w:rsid w:val="0085209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5209D"/>
    <w:rPr>
      <w:rFonts w:ascii="Calibri" w:eastAsia="Calibri" w:hAnsi="Calibri" w:cs="Arial"/>
      <w:kern w:val="2"/>
      <w:lang w:val="el-GR" w:bidi="he-IL"/>
    </w:rPr>
  </w:style>
  <w:style w:type="character" w:styleId="Lienhypertexte">
    <w:name w:val="Hyperlink"/>
    <w:basedOn w:val="Policepardfaut"/>
    <w:uiPriority w:val="99"/>
    <w:unhideWhenUsed/>
    <w:rsid w:val="0077193C"/>
    <w:rPr>
      <w:color w:val="0563C1" w:themeColor="hyperlink"/>
      <w:u w:val="single"/>
    </w:rPr>
  </w:style>
  <w:style w:type="character" w:styleId="Mentionnonrsolue">
    <w:name w:val="Unresolved Mention"/>
    <w:basedOn w:val="Policepardfaut"/>
    <w:uiPriority w:val="99"/>
    <w:semiHidden/>
    <w:unhideWhenUsed/>
    <w:rsid w:val="007719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156814">
      <w:bodyDiv w:val="1"/>
      <w:marLeft w:val="0"/>
      <w:marRight w:val="0"/>
      <w:marTop w:val="0"/>
      <w:marBottom w:val="0"/>
      <w:divBdr>
        <w:top w:val="none" w:sz="0" w:space="0" w:color="auto"/>
        <w:left w:val="none" w:sz="0" w:space="0" w:color="auto"/>
        <w:bottom w:val="none" w:sz="0" w:space="0" w:color="auto"/>
        <w:right w:val="none" w:sz="0" w:space="0" w:color="auto"/>
      </w:divBdr>
    </w:div>
    <w:div w:id="462767965">
      <w:bodyDiv w:val="1"/>
      <w:marLeft w:val="0"/>
      <w:marRight w:val="0"/>
      <w:marTop w:val="0"/>
      <w:marBottom w:val="0"/>
      <w:divBdr>
        <w:top w:val="none" w:sz="0" w:space="0" w:color="auto"/>
        <w:left w:val="none" w:sz="0" w:space="0" w:color="auto"/>
        <w:bottom w:val="none" w:sz="0" w:space="0" w:color="auto"/>
        <w:right w:val="none" w:sz="0" w:space="0" w:color="auto"/>
      </w:divBdr>
    </w:div>
    <w:div w:id="606425791">
      <w:bodyDiv w:val="1"/>
      <w:marLeft w:val="0"/>
      <w:marRight w:val="0"/>
      <w:marTop w:val="0"/>
      <w:marBottom w:val="0"/>
      <w:divBdr>
        <w:top w:val="none" w:sz="0" w:space="0" w:color="auto"/>
        <w:left w:val="none" w:sz="0" w:space="0" w:color="auto"/>
        <w:bottom w:val="none" w:sz="0" w:space="0" w:color="auto"/>
        <w:right w:val="none" w:sz="0" w:space="0" w:color="auto"/>
      </w:divBdr>
    </w:div>
    <w:div w:id="1404985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1473</Words>
  <Characters>8102</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université paris8</Company>
  <LinksUpToDate>false</LinksUpToDate>
  <CharactersWithSpaces>9556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Claire</cp:lastModifiedBy>
  <cp:revision>2</cp:revision>
  <dcterms:created xsi:type="dcterms:W3CDTF">2023-11-14T13:37:00Z</dcterms:created>
  <dcterms:modified xsi:type="dcterms:W3CDTF">2023-11-14T13:37:00Z</dcterms:modified>
</cp:coreProperties>
</file>